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631BF" w14:textId="17667B95" w:rsidR="00B17E12" w:rsidRDefault="00BB5863">
      <w:pPr>
        <w:pStyle w:val="BodyText"/>
        <w:rPr>
          <w:rFonts w:ascii="Times New Roman"/>
          <w:sz w:val="20"/>
        </w:rPr>
      </w:pPr>
      <w:r>
        <w:rPr>
          <w:noProof/>
        </w:rPr>
        <mc:AlternateContent>
          <mc:Choice Requires="wps">
            <w:drawing>
              <wp:anchor distT="0" distB="0" distL="114300" distR="114300" simplePos="0" relativeHeight="486747648" behindDoc="1" locked="0" layoutInCell="1" allowOverlap="1" wp14:anchorId="15C724D0" wp14:editId="24DB9817">
                <wp:simplePos x="0" y="0"/>
                <wp:positionH relativeFrom="page">
                  <wp:posOffset>0</wp:posOffset>
                </wp:positionH>
                <wp:positionV relativeFrom="page">
                  <wp:posOffset>0</wp:posOffset>
                </wp:positionV>
                <wp:extent cx="7560310" cy="10692130"/>
                <wp:effectExtent l="0" t="0" r="0" b="0"/>
                <wp:wrapNone/>
                <wp:docPr id="12118726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1C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A0F2C" id="Rectangle 6" o:spid="_x0000_s1026" style="position:absolute;margin-left:0;margin-top:0;width:595.3pt;height:841.9pt;z-index:-165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" fillcolor="#001c43" stroked="f">
                <w10:wrap anchorx="page" anchory="page"/>
              </v:rect>
            </w:pict>
          </mc:Fallback>
        </mc:AlternateContent>
      </w:r>
      <w:r w:rsidR="00056D1F">
        <w:rPr>
          <w:rFonts w:ascii="Times New Roman"/>
          <w:sz w:val="20"/>
        </w:rPr>
        <w:t xml:space="preserve"> </w:t>
      </w:r>
    </w:p>
    <w:p w14:paraId="76CF1632" w14:textId="77777777" w:rsidR="00B17E12" w:rsidRDefault="00B17E12">
      <w:pPr>
        <w:pStyle w:val="BodyText"/>
        <w:rPr>
          <w:rFonts w:ascii="Times New Roman"/>
          <w:sz w:val="20"/>
        </w:rPr>
      </w:pPr>
    </w:p>
    <w:p w14:paraId="019363A5" w14:textId="77777777" w:rsidR="00B17E12" w:rsidRDefault="00B17E12">
      <w:pPr>
        <w:pStyle w:val="BodyText"/>
        <w:rPr>
          <w:rFonts w:ascii="Times New Roman"/>
          <w:sz w:val="20"/>
        </w:rPr>
      </w:pPr>
    </w:p>
    <w:p w14:paraId="0E625E93" w14:textId="77777777" w:rsidR="00B17E12" w:rsidRDefault="00B17E12">
      <w:pPr>
        <w:pStyle w:val="BodyText"/>
        <w:rPr>
          <w:rFonts w:ascii="Times New Roman"/>
          <w:sz w:val="20"/>
        </w:rPr>
      </w:pPr>
    </w:p>
    <w:p w14:paraId="6ED2F8A1" w14:textId="77777777" w:rsidR="00B17E12" w:rsidRDefault="00B17E12">
      <w:pPr>
        <w:pStyle w:val="BodyText"/>
        <w:rPr>
          <w:rFonts w:ascii="Times New Roman"/>
          <w:sz w:val="20"/>
        </w:rPr>
      </w:pPr>
    </w:p>
    <w:p w14:paraId="2E992BEB" w14:textId="77777777" w:rsidR="00B17E12" w:rsidRDefault="00B17E12">
      <w:pPr>
        <w:pStyle w:val="BodyText"/>
        <w:rPr>
          <w:rFonts w:ascii="Times New Roman"/>
          <w:sz w:val="20"/>
        </w:rPr>
      </w:pPr>
    </w:p>
    <w:p w14:paraId="45369623" w14:textId="77777777" w:rsidR="00B17E12" w:rsidRDefault="00B17E12">
      <w:pPr>
        <w:pStyle w:val="BodyText"/>
        <w:rPr>
          <w:rFonts w:ascii="Times New Roman"/>
          <w:sz w:val="20"/>
        </w:rPr>
      </w:pPr>
    </w:p>
    <w:p w14:paraId="5A2A864B" w14:textId="77777777" w:rsidR="00B17E12" w:rsidRDefault="00B17E12">
      <w:pPr>
        <w:pStyle w:val="BodyText"/>
        <w:rPr>
          <w:rFonts w:ascii="Times New Roman"/>
          <w:sz w:val="20"/>
        </w:rPr>
      </w:pPr>
    </w:p>
    <w:p w14:paraId="2C6ED353" w14:textId="77777777" w:rsidR="00B17E12" w:rsidRDefault="00B17E12">
      <w:pPr>
        <w:pStyle w:val="BodyText"/>
        <w:rPr>
          <w:rFonts w:ascii="Times New Roman"/>
          <w:sz w:val="20"/>
        </w:rPr>
      </w:pPr>
    </w:p>
    <w:p w14:paraId="32ADD618" w14:textId="77777777" w:rsidR="00B17E12" w:rsidRDefault="00B17E12">
      <w:pPr>
        <w:pStyle w:val="BodyText"/>
        <w:rPr>
          <w:rFonts w:ascii="Times New Roman"/>
          <w:sz w:val="20"/>
        </w:rPr>
      </w:pPr>
    </w:p>
    <w:p w14:paraId="51FB205F" w14:textId="77777777" w:rsidR="00B17E12" w:rsidRDefault="00B17E12">
      <w:pPr>
        <w:pStyle w:val="BodyText"/>
        <w:rPr>
          <w:rFonts w:ascii="Times New Roman"/>
          <w:sz w:val="20"/>
        </w:rPr>
      </w:pPr>
    </w:p>
    <w:p w14:paraId="2A15CB8F" w14:textId="77777777" w:rsidR="00B17E12" w:rsidRDefault="00B17E12">
      <w:pPr>
        <w:pStyle w:val="BodyText"/>
        <w:rPr>
          <w:rFonts w:ascii="Times New Roman"/>
          <w:sz w:val="20"/>
        </w:rPr>
      </w:pPr>
    </w:p>
    <w:p w14:paraId="212EE7C5" w14:textId="77777777" w:rsidR="00B17E12" w:rsidRDefault="00B17E12">
      <w:pPr>
        <w:pStyle w:val="BodyText"/>
        <w:rPr>
          <w:rFonts w:ascii="Times New Roman"/>
          <w:sz w:val="20"/>
        </w:rPr>
      </w:pPr>
    </w:p>
    <w:p w14:paraId="1F7E3A99" w14:textId="77777777" w:rsidR="00B17E12" w:rsidRDefault="00B17E12">
      <w:pPr>
        <w:pStyle w:val="BodyText"/>
        <w:rPr>
          <w:rFonts w:ascii="Times New Roman"/>
          <w:sz w:val="20"/>
        </w:rPr>
      </w:pPr>
    </w:p>
    <w:p w14:paraId="489AC4BE" w14:textId="77777777" w:rsidR="00B17E12" w:rsidRDefault="00B17E12">
      <w:pPr>
        <w:pStyle w:val="BodyText"/>
        <w:rPr>
          <w:rFonts w:ascii="Times New Roman"/>
          <w:sz w:val="20"/>
        </w:rPr>
      </w:pPr>
    </w:p>
    <w:p w14:paraId="747A7999" w14:textId="77777777" w:rsidR="00B17E12" w:rsidRDefault="00B17E12">
      <w:pPr>
        <w:pStyle w:val="BodyText"/>
        <w:rPr>
          <w:rFonts w:ascii="Times New Roman"/>
          <w:sz w:val="20"/>
        </w:rPr>
      </w:pPr>
    </w:p>
    <w:p w14:paraId="1997D4DA" w14:textId="77777777" w:rsidR="00B17E12" w:rsidRDefault="00B17E12">
      <w:pPr>
        <w:pStyle w:val="BodyText"/>
        <w:rPr>
          <w:rFonts w:ascii="Times New Roman"/>
          <w:sz w:val="20"/>
        </w:rPr>
      </w:pPr>
    </w:p>
    <w:p w14:paraId="70CD62D1" w14:textId="77777777" w:rsidR="00B17E12" w:rsidRDefault="00B17E12">
      <w:pPr>
        <w:pStyle w:val="BodyText"/>
        <w:rPr>
          <w:rFonts w:ascii="Times New Roman"/>
          <w:sz w:val="20"/>
        </w:rPr>
      </w:pPr>
    </w:p>
    <w:p w14:paraId="1254F1E7" w14:textId="77777777" w:rsidR="00B17E12" w:rsidRDefault="00B17E12">
      <w:pPr>
        <w:pStyle w:val="BodyText"/>
        <w:rPr>
          <w:rFonts w:ascii="Times New Roman"/>
          <w:sz w:val="20"/>
        </w:rPr>
      </w:pPr>
    </w:p>
    <w:p w14:paraId="5FD0D5B3" w14:textId="77777777" w:rsidR="00B17E12" w:rsidRDefault="00B17E12">
      <w:pPr>
        <w:pStyle w:val="BodyText"/>
        <w:rPr>
          <w:rFonts w:ascii="Times New Roman"/>
          <w:sz w:val="20"/>
        </w:rPr>
      </w:pPr>
    </w:p>
    <w:p w14:paraId="69A3295D" w14:textId="77777777" w:rsidR="00B17E12" w:rsidRDefault="00B17E12">
      <w:pPr>
        <w:pStyle w:val="BodyText"/>
        <w:rPr>
          <w:rFonts w:ascii="Times New Roman"/>
          <w:sz w:val="20"/>
        </w:rPr>
      </w:pPr>
    </w:p>
    <w:p w14:paraId="3376BFDC" w14:textId="77777777" w:rsidR="00B17E12" w:rsidRDefault="00B17E12">
      <w:pPr>
        <w:pStyle w:val="BodyText"/>
        <w:rPr>
          <w:rFonts w:ascii="Times New Roman"/>
          <w:sz w:val="20"/>
        </w:rPr>
      </w:pPr>
    </w:p>
    <w:p w14:paraId="6DAB240D" w14:textId="77777777" w:rsidR="00B17E12" w:rsidRDefault="00B17E12">
      <w:pPr>
        <w:pStyle w:val="BodyText"/>
        <w:rPr>
          <w:rFonts w:ascii="Times New Roman"/>
          <w:sz w:val="20"/>
        </w:rPr>
      </w:pPr>
    </w:p>
    <w:p w14:paraId="5992EB5A" w14:textId="77777777" w:rsidR="00B17E12" w:rsidRDefault="00B17E12">
      <w:pPr>
        <w:pStyle w:val="BodyText"/>
        <w:rPr>
          <w:rFonts w:ascii="Times New Roman"/>
          <w:sz w:val="20"/>
        </w:rPr>
      </w:pPr>
    </w:p>
    <w:p w14:paraId="745BB36F" w14:textId="77777777" w:rsidR="00B17E12" w:rsidRDefault="00B17E12">
      <w:pPr>
        <w:pStyle w:val="BodyText"/>
        <w:rPr>
          <w:rFonts w:ascii="Times New Roman"/>
          <w:sz w:val="20"/>
        </w:rPr>
      </w:pPr>
    </w:p>
    <w:p w14:paraId="7CFF9E0F" w14:textId="77777777" w:rsidR="00B17E12" w:rsidRDefault="00B17E12">
      <w:pPr>
        <w:pStyle w:val="BodyText"/>
        <w:rPr>
          <w:rFonts w:ascii="Times New Roman"/>
          <w:sz w:val="20"/>
        </w:rPr>
      </w:pPr>
    </w:p>
    <w:p w14:paraId="755FA5A6" w14:textId="77777777" w:rsidR="00B17E12" w:rsidRDefault="00B17E12">
      <w:pPr>
        <w:pStyle w:val="BodyText"/>
        <w:rPr>
          <w:rFonts w:ascii="Times New Roman"/>
          <w:sz w:val="20"/>
        </w:rPr>
      </w:pPr>
    </w:p>
    <w:p w14:paraId="7162C969" w14:textId="77777777" w:rsidR="00B17E12" w:rsidRDefault="00B17E12">
      <w:pPr>
        <w:pStyle w:val="BodyText"/>
        <w:rPr>
          <w:rFonts w:ascii="Times New Roman"/>
          <w:sz w:val="20"/>
        </w:rPr>
      </w:pPr>
    </w:p>
    <w:p w14:paraId="75D5C7F0" w14:textId="77777777" w:rsidR="00B17E12" w:rsidRDefault="00B17E12">
      <w:pPr>
        <w:pStyle w:val="BodyText"/>
        <w:rPr>
          <w:rFonts w:ascii="Times New Roman"/>
          <w:sz w:val="20"/>
        </w:rPr>
      </w:pPr>
    </w:p>
    <w:p w14:paraId="256439B3" w14:textId="77777777" w:rsidR="00B17E12" w:rsidRDefault="00B17E12">
      <w:pPr>
        <w:pStyle w:val="BodyText"/>
        <w:rPr>
          <w:rFonts w:ascii="Times New Roman"/>
          <w:sz w:val="20"/>
        </w:rPr>
      </w:pPr>
    </w:p>
    <w:p w14:paraId="11065714" w14:textId="77777777" w:rsidR="00B17E12" w:rsidRDefault="00B17E12">
      <w:pPr>
        <w:pStyle w:val="BodyText"/>
        <w:rPr>
          <w:rFonts w:ascii="Times New Roman"/>
          <w:sz w:val="20"/>
        </w:rPr>
      </w:pPr>
    </w:p>
    <w:p w14:paraId="3B4765F2" w14:textId="77777777" w:rsidR="00B17E12" w:rsidRDefault="00B17E12">
      <w:pPr>
        <w:pStyle w:val="BodyText"/>
        <w:rPr>
          <w:rFonts w:ascii="Times New Roman"/>
          <w:sz w:val="20"/>
        </w:rPr>
      </w:pPr>
    </w:p>
    <w:p w14:paraId="3D1EB9EC" w14:textId="77777777" w:rsidR="00B17E12" w:rsidRDefault="00B17E12">
      <w:pPr>
        <w:pStyle w:val="BodyText"/>
        <w:rPr>
          <w:rFonts w:ascii="Times New Roman"/>
          <w:sz w:val="20"/>
        </w:rPr>
      </w:pPr>
    </w:p>
    <w:p w14:paraId="5ECF77BC" w14:textId="77777777" w:rsidR="00B17E12" w:rsidRDefault="00B17E12">
      <w:pPr>
        <w:pStyle w:val="BodyText"/>
        <w:rPr>
          <w:rFonts w:ascii="Times New Roman"/>
          <w:sz w:val="20"/>
        </w:rPr>
      </w:pPr>
    </w:p>
    <w:p w14:paraId="583161CE" w14:textId="77777777" w:rsidR="00B17E12" w:rsidRDefault="00B17E12">
      <w:pPr>
        <w:pStyle w:val="BodyText"/>
        <w:rPr>
          <w:rFonts w:ascii="Times New Roman"/>
          <w:sz w:val="20"/>
        </w:rPr>
      </w:pPr>
    </w:p>
    <w:p w14:paraId="7981F4FF" w14:textId="77777777" w:rsidR="00B17E12" w:rsidRDefault="00B17E12">
      <w:pPr>
        <w:pStyle w:val="BodyText"/>
        <w:rPr>
          <w:rFonts w:ascii="Times New Roman"/>
          <w:sz w:val="20"/>
        </w:rPr>
      </w:pPr>
    </w:p>
    <w:p w14:paraId="09A0E0B0" w14:textId="77777777" w:rsidR="00B17E12" w:rsidRDefault="00B17E12">
      <w:pPr>
        <w:pStyle w:val="BodyText"/>
        <w:rPr>
          <w:rFonts w:ascii="Times New Roman"/>
          <w:sz w:val="20"/>
        </w:rPr>
      </w:pPr>
    </w:p>
    <w:p w14:paraId="7BD871C3" w14:textId="77777777" w:rsidR="00B17E12" w:rsidRDefault="00B17E12">
      <w:pPr>
        <w:pStyle w:val="BodyText"/>
        <w:rPr>
          <w:rFonts w:ascii="Times New Roman"/>
          <w:sz w:val="20"/>
        </w:rPr>
      </w:pPr>
    </w:p>
    <w:p w14:paraId="39913E07" w14:textId="77777777" w:rsidR="00B17E12" w:rsidRDefault="00B17E12">
      <w:pPr>
        <w:pStyle w:val="BodyText"/>
        <w:rPr>
          <w:rFonts w:ascii="Times New Roman"/>
          <w:sz w:val="20"/>
        </w:rPr>
      </w:pPr>
    </w:p>
    <w:p w14:paraId="14055382" w14:textId="77777777" w:rsidR="00B17E12" w:rsidRDefault="00B17E12">
      <w:pPr>
        <w:pStyle w:val="BodyText"/>
        <w:spacing w:before="4"/>
        <w:rPr>
          <w:rFonts w:ascii="Times New Roman"/>
          <w:sz w:val="26"/>
        </w:rPr>
      </w:pPr>
    </w:p>
    <w:p w14:paraId="2B616836" w14:textId="62CE7592" w:rsidR="00B17E12" w:rsidRDefault="00BB5863">
      <w:pPr>
        <w:pStyle w:val="BodyText"/>
        <w:ind w:left="113"/>
        <w:rPr>
          <w:rFonts w:ascii="Times New Roman"/>
          <w:sz w:val="20"/>
        </w:rPr>
      </w:pPr>
      <w:r>
        <w:rPr>
          <w:rFonts w:ascii="Times New Roman"/>
          <w:noProof/>
          <w:sz w:val="20"/>
        </w:rPr>
        <mc:AlternateContent>
          <mc:Choice Requires="wpg">
            <w:drawing>
              <wp:inline distT="0" distB="0" distL="0" distR="0" wp14:anchorId="13DC07F2" wp14:editId="43D523E2">
                <wp:extent cx="1548130" cy="786130"/>
                <wp:effectExtent l="5080" t="4445" r="8890" b="0"/>
                <wp:docPr id="136171974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8130" cy="786130"/>
                          <a:chOff x="0" y="0"/>
                          <a:chExt cx="2438" cy="1238"/>
                        </a:xfrm>
                      </wpg:grpSpPr>
                      <wps:wsp>
                        <wps:cNvPr id="227159164" name="AutoShape 5"/>
                        <wps:cNvSpPr>
                          <a:spLocks/>
                        </wps:cNvSpPr>
                        <wps:spPr bwMode="auto">
                          <a:xfrm>
                            <a:off x="0" y="0"/>
                            <a:ext cx="2438" cy="1238"/>
                          </a:xfrm>
                          <a:custGeom>
                            <a:avLst/>
                            <a:gdLst>
                              <a:gd name="T0" fmla="*/ 777 w 2438"/>
                              <a:gd name="T1" fmla="*/ 621 h 1238"/>
                              <a:gd name="T2" fmla="*/ 614 w 2438"/>
                              <a:gd name="T3" fmla="*/ 548 h 1238"/>
                              <a:gd name="T4" fmla="*/ 685 w 2438"/>
                              <a:gd name="T5" fmla="*/ 493 h 1238"/>
                              <a:gd name="T6" fmla="*/ 620 w 2438"/>
                              <a:gd name="T7" fmla="*/ 460 h 1238"/>
                              <a:gd name="T8" fmla="*/ 635 w 2438"/>
                              <a:gd name="T9" fmla="*/ 404 h 1238"/>
                              <a:gd name="T10" fmla="*/ 600 w 2438"/>
                              <a:gd name="T11" fmla="*/ 411 h 1238"/>
                              <a:gd name="T12" fmla="*/ 568 w 2438"/>
                              <a:gd name="T13" fmla="*/ 411 h 1238"/>
                              <a:gd name="T14" fmla="*/ 584 w 2438"/>
                              <a:gd name="T15" fmla="*/ 365 h 1238"/>
                              <a:gd name="T16" fmla="*/ 532 w 2438"/>
                              <a:gd name="T17" fmla="*/ 435 h 1238"/>
                              <a:gd name="T18" fmla="*/ 533 w 2438"/>
                              <a:gd name="T19" fmla="*/ 491 h 1238"/>
                              <a:gd name="T20" fmla="*/ 548 w 2438"/>
                              <a:gd name="T21" fmla="*/ 541 h 1238"/>
                              <a:gd name="T22" fmla="*/ 434 w 2438"/>
                              <a:gd name="T23" fmla="*/ 724 h 1238"/>
                              <a:gd name="T24" fmla="*/ 352 w 2438"/>
                              <a:gd name="T25" fmla="*/ 631 h 1238"/>
                              <a:gd name="T26" fmla="*/ 452 w 2438"/>
                              <a:gd name="T27" fmla="*/ 829 h 1238"/>
                              <a:gd name="T28" fmla="*/ 768 w 2438"/>
                              <a:gd name="T29" fmla="*/ 784 h 1238"/>
                              <a:gd name="T30" fmla="*/ 2438 w 2438"/>
                              <a:gd name="T31" fmla="*/ 619 h 1238"/>
                              <a:gd name="T32" fmla="*/ 2422 w 2438"/>
                              <a:gd name="T33" fmla="*/ 487 h 1238"/>
                              <a:gd name="T34" fmla="*/ 2326 w 2438"/>
                              <a:gd name="T35" fmla="*/ 266 h 1238"/>
                              <a:gd name="T36" fmla="*/ 2056 w 2438"/>
                              <a:gd name="T37" fmla="*/ 748 h 1238"/>
                              <a:gd name="T38" fmla="*/ 2249 w 2438"/>
                              <a:gd name="T39" fmla="*/ 492 h 1238"/>
                              <a:gd name="T40" fmla="*/ 2229 w 2438"/>
                              <a:gd name="T41" fmla="*/ 156 h 1238"/>
                              <a:gd name="T42" fmla="*/ 2012 w 2438"/>
                              <a:gd name="T43" fmla="*/ 495 h 1238"/>
                              <a:gd name="T44" fmla="*/ 1994 w 2438"/>
                              <a:gd name="T45" fmla="*/ 592 h 1238"/>
                              <a:gd name="T46" fmla="*/ 2008 w 2438"/>
                              <a:gd name="T47" fmla="*/ 695 h 1238"/>
                              <a:gd name="T48" fmla="*/ 1884 w 2438"/>
                              <a:gd name="T49" fmla="*/ 749 h 1238"/>
                              <a:gd name="T50" fmla="*/ 1826 w 2438"/>
                              <a:gd name="T51" fmla="*/ 544 h 1238"/>
                              <a:gd name="T52" fmla="*/ 1917 w 2438"/>
                              <a:gd name="T53" fmla="*/ 491 h 1238"/>
                              <a:gd name="T54" fmla="*/ 1970 w 2438"/>
                              <a:gd name="T55" fmla="*/ 19 h 1238"/>
                              <a:gd name="T56" fmla="*/ 1773 w 2438"/>
                              <a:gd name="T57" fmla="*/ 713 h 1238"/>
                              <a:gd name="T58" fmla="*/ 1640 w 2438"/>
                              <a:gd name="T59" fmla="*/ 751 h 1238"/>
                              <a:gd name="T60" fmla="*/ 1677 w 2438"/>
                              <a:gd name="T61" fmla="*/ 694 h 1238"/>
                              <a:gd name="T62" fmla="*/ 1687 w 2438"/>
                              <a:gd name="T63" fmla="*/ 657 h 1238"/>
                              <a:gd name="T64" fmla="*/ 1581 w 2438"/>
                              <a:gd name="T65" fmla="*/ 560 h 1238"/>
                              <a:gd name="T66" fmla="*/ 1681 w 2438"/>
                              <a:gd name="T67" fmla="*/ 487 h 1238"/>
                              <a:gd name="T68" fmla="*/ 1765 w 2438"/>
                              <a:gd name="T69" fmla="*/ 544 h 1238"/>
                              <a:gd name="T70" fmla="*/ 1650 w 2438"/>
                              <a:gd name="T71" fmla="*/ 571 h 1238"/>
                              <a:gd name="T72" fmla="*/ 1765 w 2438"/>
                              <a:gd name="T73" fmla="*/ 631 h 1238"/>
                              <a:gd name="T74" fmla="*/ 1663 w 2438"/>
                              <a:gd name="T75" fmla="*/ 24 h 1238"/>
                              <a:gd name="T76" fmla="*/ 1483 w 2438"/>
                              <a:gd name="T77" fmla="*/ 749 h 1238"/>
                              <a:gd name="T78" fmla="*/ 1367 w 2438"/>
                              <a:gd name="T79" fmla="*/ 716 h 1238"/>
                              <a:gd name="T80" fmla="*/ 1439 w 2438"/>
                              <a:gd name="T81" fmla="*/ 693 h 1238"/>
                              <a:gd name="T82" fmla="*/ 1459 w 2438"/>
                              <a:gd name="T83" fmla="*/ 132 h 1238"/>
                              <a:gd name="T84" fmla="*/ 890 w 2438"/>
                              <a:gd name="T85" fmla="*/ 619 h 1238"/>
                              <a:gd name="T86" fmla="*/ 757 w 2438"/>
                              <a:gd name="T87" fmla="*/ 1084 h 1238"/>
                              <a:gd name="T88" fmla="*/ 413 w 2438"/>
                              <a:gd name="T89" fmla="*/ 1063 h 1238"/>
                              <a:gd name="T90" fmla="*/ 175 w 2438"/>
                              <a:gd name="T91" fmla="*/ 825 h 1238"/>
                              <a:gd name="T92" fmla="*/ 134 w 2438"/>
                              <a:gd name="T93" fmla="*/ 547 h 1238"/>
                              <a:gd name="T94" fmla="*/ 298 w 2438"/>
                              <a:gd name="T95" fmla="*/ 249 h 1238"/>
                              <a:gd name="T96" fmla="*/ 620 w 2438"/>
                              <a:gd name="T97" fmla="*/ 129 h 1238"/>
                              <a:gd name="T98" fmla="*/ 964 w 2438"/>
                              <a:gd name="T99" fmla="*/ 281 h 1238"/>
                              <a:gd name="T100" fmla="*/ 975 w 2438"/>
                              <a:gd name="T101" fmla="*/ 129 h 1238"/>
                              <a:gd name="T102" fmla="*/ 620 w 2438"/>
                              <a:gd name="T103" fmla="*/ 0 h 1238"/>
                              <a:gd name="T104" fmla="*/ 266 w 2438"/>
                              <a:gd name="T105" fmla="*/ 111 h 1238"/>
                              <a:gd name="T106" fmla="*/ 42 w 2438"/>
                              <a:gd name="T107" fmla="*/ 395 h 1238"/>
                              <a:gd name="T108" fmla="*/ 5 w 2438"/>
                              <a:gd name="T109" fmla="*/ 697 h 1238"/>
                              <a:gd name="T110" fmla="*/ 157 w 2438"/>
                              <a:gd name="T111" fmla="*/ 1030 h 1238"/>
                              <a:gd name="T112" fmla="*/ 467 w 2438"/>
                              <a:gd name="T113" fmla="*/ 1219 h 1238"/>
                              <a:gd name="T114" fmla="*/ 845 w 2438"/>
                              <a:gd name="T115" fmla="*/ 1187 h 1238"/>
                              <a:gd name="T116" fmla="*/ 1219 w 2438"/>
                              <a:gd name="T117" fmla="*/ 905 h 1238"/>
                              <a:gd name="T118" fmla="*/ 1663 w 2438"/>
                              <a:gd name="T119" fmla="*/ 1214 h 1238"/>
                              <a:gd name="T120" fmla="*/ 2042 w 2438"/>
                              <a:gd name="T121" fmla="*/ 1196 h 1238"/>
                              <a:gd name="T122" fmla="*/ 2326 w 2438"/>
                              <a:gd name="T123" fmla="*/ 973 h 1238"/>
                              <a:gd name="T124" fmla="*/ 2422 w 2438"/>
                              <a:gd name="T125" fmla="*/ 753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438" h="1238">
                                <a:moveTo>
                                  <a:pt x="816" y="649"/>
                                </a:moveTo>
                                <a:lnTo>
                                  <a:pt x="815" y="631"/>
                                </a:lnTo>
                                <a:lnTo>
                                  <a:pt x="813" y="621"/>
                                </a:lnTo>
                                <a:lnTo>
                                  <a:pt x="777" y="621"/>
                                </a:lnTo>
                                <a:lnTo>
                                  <a:pt x="765" y="678"/>
                                </a:lnTo>
                                <a:lnTo>
                                  <a:pt x="733" y="724"/>
                                </a:lnTo>
                                <a:lnTo>
                                  <a:pt x="686" y="755"/>
                                </a:lnTo>
                                <a:lnTo>
                                  <a:pt x="629" y="770"/>
                                </a:lnTo>
                                <a:lnTo>
                                  <a:pt x="614" y="548"/>
                                </a:lnTo>
                                <a:lnTo>
                                  <a:pt x="615" y="546"/>
                                </a:lnTo>
                                <a:lnTo>
                                  <a:pt x="619" y="541"/>
                                </a:lnTo>
                                <a:lnTo>
                                  <a:pt x="705" y="541"/>
                                </a:lnTo>
                                <a:lnTo>
                                  <a:pt x="708" y="495"/>
                                </a:lnTo>
                                <a:lnTo>
                                  <a:pt x="685" y="493"/>
                                </a:lnTo>
                                <a:lnTo>
                                  <a:pt x="660" y="492"/>
                                </a:lnTo>
                                <a:lnTo>
                                  <a:pt x="635" y="491"/>
                                </a:lnTo>
                                <a:lnTo>
                                  <a:pt x="610" y="491"/>
                                </a:lnTo>
                                <a:lnTo>
                                  <a:pt x="608" y="468"/>
                                </a:lnTo>
                                <a:lnTo>
                                  <a:pt x="620" y="460"/>
                                </a:lnTo>
                                <a:lnTo>
                                  <a:pt x="630" y="449"/>
                                </a:lnTo>
                                <a:lnTo>
                                  <a:pt x="636" y="436"/>
                                </a:lnTo>
                                <a:lnTo>
                                  <a:pt x="636" y="435"/>
                                </a:lnTo>
                                <a:lnTo>
                                  <a:pt x="638" y="420"/>
                                </a:lnTo>
                                <a:lnTo>
                                  <a:pt x="635" y="404"/>
                                </a:lnTo>
                                <a:lnTo>
                                  <a:pt x="634" y="398"/>
                                </a:lnTo>
                                <a:lnTo>
                                  <a:pt x="622" y="381"/>
                                </a:lnTo>
                                <a:lnTo>
                                  <a:pt x="605" y="369"/>
                                </a:lnTo>
                                <a:lnTo>
                                  <a:pt x="600" y="368"/>
                                </a:lnTo>
                                <a:lnTo>
                                  <a:pt x="600" y="411"/>
                                </a:lnTo>
                                <a:lnTo>
                                  <a:pt x="600" y="428"/>
                                </a:lnTo>
                                <a:lnTo>
                                  <a:pt x="593" y="436"/>
                                </a:lnTo>
                                <a:lnTo>
                                  <a:pt x="575" y="436"/>
                                </a:lnTo>
                                <a:lnTo>
                                  <a:pt x="568" y="428"/>
                                </a:lnTo>
                                <a:lnTo>
                                  <a:pt x="568" y="411"/>
                                </a:lnTo>
                                <a:lnTo>
                                  <a:pt x="575" y="404"/>
                                </a:lnTo>
                                <a:lnTo>
                                  <a:pt x="593" y="404"/>
                                </a:lnTo>
                                <a:lnTo>
                                  <a:pt x="600" y="411"/>
                                </a:lnTo>
                                <a:lnTo>
                                  <a:pt x="600" y="368"/>
                                </a:lnTo>
                                <a:lnTo>
                                  <a:pt x="584" y="365"/>
                                </a:lnTo>
                                <a:lnTo>
                                  <a:pt x="563" y="369"/>
                                </a:lnTo>
                                <a:lnTo>
                                  <a:pt x="545" y="381"/>
                                </a:lnTo>
                                <a:lnTo>
                                  <a:pt x="534" y="398"/>
                                </a:lnTo>
                                <a:lnTo>
                                  <a:pt x="530" y="420"/>
                                </a:lnTo>
                                <a:lnTo>
                                  <a:pt x="532" y="435"/>
                                </a:lnTo>
                                <a:lnTo>
                                  <a:pt x="538" y="449"/>
                                </a:lnTo>
                                <a:lnTo>
                                  <a:pt x="548" y="460"/>
                                </a:lnTo>
                                <a:lnTo>
                                  <a:pt x="560" y="468"/>
                                </a:lnTo>
                                <a:lnTo>
                                  <a:pt x="558" y="491"/>
                                </a:lnTo>
                                <a:lnTo>
                                  <a:pt x="533" y="491"/>
                                </a:lnTo>
                                <a:lnTo>
                                  <a:pt x="508" y="492"/>
                                </a:lnTo>
                                <a:lnTo>
                                  <a:pt x="483" y="493"/>
                                </a:lnTo>
                                <a:lnTo>
                                  <a:pt x="460" y="495"/>
                                </a:lnTo>
                                <a:lnTo>
                                  <a:pt x="462" y="541"/>
                                </a:lnTo>
                                <a:lnTo>
                                  <a:pt x="548" y="541"/>
                                </a:lnTo>
                                <a:lnTo>
                                  <a:pt x="553" y="546"/>
                                </a:lnTo>
                                <a:lnTo>
                                  <a:pt x="553" y="548"/>
                                </a:lnTo>
                                <a:lnTo>
                                  <a:pt x="538" y="770"/>
                                </a:lnTo>
                                <a:lnTo>
                                  <a:pt x="481" y="755"/>
                                </a:lnTo>
                                <a:lnTo>
                                  <a:pt x="434" y="724"/>
                                </a:lnTo>
                                <a:lnTo>
                                  <a:pt x="402" y="678"/>
                                </a:lnTo>
                                <a:lnTo>
                                  <a:pt x="390" y="621"/>
                                </a:lnTo>
                                <a:lnTo>
                                  <a:pt x="354" y="621"/>
                                </a:lnTo>
                                <a:lnTo>
                                  <a:pt x="352" y="631"/>
                                </a:lnTo>
                                <a:lnTo>
                                  <a:pt x="352" y="649"/>
                                </a:lnTo>
                                <a:lnTo>
                                  <a:pt x="352" y="660"/>
                                </a:lnTo>
                                <a:lnTo>
                                  <a:pt x="365" y="726"/>
                                </a:lnTo>
                                <a:lnTo>
                                  <a:pt x="400" y="784"/>
                                </a:lnTo>
                                <a:lnTo>
                                  <a:pt x="452" y="829"/>
                                </a:lnTo>
                                <a:lnTo>
                                  <a:pt x="515" y="859"/>
                                </a:lnTo>
                                <a:lnTo>
                                  <a:pt x="584" y="870"/>
                                </a:lnTo>
                                <a:lnTo>
                                  <a:pt x="653" y="859"/>
                                </a:lnTo>
                                <a:lnTo>
                                  <a:pt x="716" y="829"/>
                                </a:lnTo>
                                <a:lnTo>
                                  <a:pt x="768" y="784"/>
                                </a:lnTo>
                                <a:lnTo>
                                  <a:pt x="776" y="770"/>
                                </a:lnTo>
                                <a:lnTo>
                                  <a:pt x="803" y="726"/>
                                </a:lnTo>
                                <a:lnTo>
                                  <a:pt x="816" y="660"/>
                                </a:lnTo>
                                <a:lnTo>
                                  <a:pt x="816" y="649"/>
                                </a:lnTo>
                                <a:close/>
                                <a:moveTo>
                                  <a:pt x="2438" y="619"/>
                                </a:moveTo>
                                <a:lnTo>
                                  <a:pt x="2433" y="544"/>
                                </a:lnTo>
                                <a:lnTo>
                                  <a:pt x="2433" y="541"/>
                                </a:lnTo>
                                <a:lnTo>
                                  <a:pt x="2423" y="492"/>
                                </a:lnTo>
                                <a:lnTo>
                                  <a:pt x="2423" y="491"/>
                                </a:lnTo>
                                <a:lnTo>
                                  <a:pt x="2422" y="487"/>
                                </a:lnTo>
                                <a:lnTo>
                                  <a:pt x="2419" y="467"/>
                                </a:lnTo>
                                <a:lnTo>
                                  <a:pt x="2396" y="395"/>
                                </a:lnTo>
                                <a:lnTo>
                                  <a:pt x="2367" y="333"/>
                                </a:lnTo>
                                <a:lnTo>
                                  <a:pt x="2365" y="328"/>
                                </a:lnTo>
                                <a:lnTo>
                                  <a:pt x="2326" y="266"/>
                                </a:lnTo>
                                <a:lnTo>
                                  <a:pt x="2281" y="208"/>
                                </a:lnTo>
                                <a:lnTo>
                                  <a:pt x="2253" y="180"/>
                                </a:lnTo>
                                <a:lnTo>
                                  <a:pt x="2253" y="698"/>
                                </a:lnTo>
                                <a:lnTo>
                                  <a:pt x="2253" y="748"/>
                                </a:lnTo>
                                <a:lnTo>
                                  <a:pt x="2056" y="748"/>
                                </a:lnTo>
                                <a:lnTo>
                                  <a:pt x="2056" y="698"/>
                                </a:lnTo>
                                <a:lnTo>
                                  <a:pt x="2172" y="542"/>
                                </a:lnTo>
                                <a:lnTo>
                                  <a:pt x="2060" y="542"/>
                                </a:lnTo>
                                <a:lnTo>
                                  <a:pt x="2060" y="492"/>
                                </a:lnTo>
                                <a:lnTo>
                                  <a:pt x="2249" y="492"/>
                                </a:lnTo>
                                <a:lnTo>
                                  <a:pt x="2249" y="542"/>
                                </a:lnTo>
                                <a:lnTo>
                                  <a:pt x="2134" y="698"/>
                                </a:lnTo>
                                <a:lnTo>
                                  <a:pt x="2253" y="698"/>
                                </a:lnTo>
                                <a:lnTo>
                                  <a:pt x="2253" y="180"/>
                                </a:lnTo>
                                <a:lnTo>
                                  <a:pt x="2229" y="156"/>
                                </a:lnTo>
                                <a:lnTo>
                                  <a:pt x="2172" y="111"/>
                                </a:lnTo>
                                <a:lnTo>
                                  <a:pt x="2109" y="73"/>
                                </a:lnTo>
                                <a:lnTo>
                                  <a:pt x="2042" y="42"/>
                                </a:lnTo>
                                <a:lnTo>
                                  <a:pt x="2012" y="32"/>
                                </a:lnTo>
                                <a:lnTo>
                                  <a:pt x="2012" y="495"/>
                                </a:lnTo>
                                <a:lnTo>
                                  <a:pt x="2008" y="545"/>
                                </a:lnTo>
                                <a:lnTo>
                                  <a:pt x="1901" y="545"/>
                                </a:lnTo>
                                <a:lnTo>
                                  <a:pt x="1896" y="551"/>
                                </a:lnTo>
                                <a:lnTo>
                                  <a:pt x="1896" y="592"/>
                                </a:lnTo>
                                <a:lnTo>
                                  <a:pt x="1994" y="592"/>
                                </a:lnTo>
                                <a:lnTo>
                                  <a:pt x="1994" y="640"/>
                                </a:lnTo>
                                <a:lnTo>
                                  <a:pt x="1896" y="640"/>
                                </a:lnTo>
                                <a:lnTo>
                                  <a:pt x="1896" y="690"/>
                                </a:lnTo>
                                <a:lnTo>
                                  <a:pt x="1901" y="695"/>
                                </a:lnTo>
                                <a:lnTo>
                                  <a:pt x="2008" y="695"/>
                                </a:lnTo>
                                <a:lnTo>
                                  <a:pt x="2012" y="745"/>
                                </a:lnTo>
                                <a:lnTo>
                                  <a:pt x="1982" y="748"/>
                                </a:lnTo>
                                <a:lnTo>
                                  <a:pt x="1950" y="749"/>
                                </a:lnTo>
                                <a:lnTo>
                                  <a:pt x="1917" y="749"/>
                                </a:lnTo>
                                <a:lnTo>
                                  <a:pt x="1884" y="749"/>
                                </a:lnTo>
                                <a:lnTo>
                                  <a:pt x="1861" y="746"/>
                                </a:lnTo>
                                <a:lnTo>
                                  <a:pt x="1842" y="734"/>
                                </a:lnTo>
                                <a:lnTo>
                                  <a:pt x="1830" y="717"/>
                                </a:lnTo>
                                <a:lnTo>
                                  <a:pt x="1826" y="695"/>
                                </a:lnTo>
                                <a:lnTo>
                                  <a:pt x="1826" y="544"/>
                                </a:lnTo>
                                <a:lnTo>
                                  <a:pt x="1830" y="523"/>
                                </a:lnTo>
                                <a:lnTo>
                                  <a:pt x="1842" y="506"/>
                                </a:lnTo>
                                <a:lnTo>
                                  <a:pt x="1861" y="495"/>
                                </a:lnTo>
                                <a:lnTo>
                                  <a:pt x="1884" y="491"/>
                                </a:lnTo>
                                <a:lnTo>
                                  <a:pt x="1917" y="491"/>
                                </a:lnTo>
                                <a:lnTo>
                                  <a:pt x="1950" y="491"/>
                                </a:lnTo>
                                <a:lnTo>
                                  <a:pt x="1982" y="492"/>
                                </a:lnTo>
                                <a:lnTo>
                                  <a:pt x="2012" y="495"/>
                                </a:lnTo>
                                <a:lnTo>
                                  <a:pt x="2012" y="32"/>
                                </a:lnTo>
                                <a:lnTo>
                                  <a:pt x="1970" y="19"/>
                                </a:lnTo>
                                <a:lnTo>
                                  <a:pt x="1896" y="5"/>
                                </a:lnTo>
                                <a:lnTo>
                                  <a:pt x="1818" y="0"/>
                                </a:lnTo>
                                <a:lnTo>
                                  <a:pt x="1778" y="3"/>
                                </a:lnTo>
                                <a:lnTo>
                                  <a:pt x="1778" y="677"/>
                                </a:lnTo>
                                <a:lnTo>
                                  <a:pt x="1773" y="713"/>
                                </a:lnTo>
                                <a:lnTo>
                                  <a:pt x="1756" y="737"/>
                                </a:lnTo>
                                <a:lnTo>
                                  <a:pt x="1725" y="749"/>
                                </a:lnTo>
                                <a:lnTo>
                                  <a:pt x="1677" y="753"/>
                                </a:lnTo>
                                <a:lnTo>
                                  <a:pt x="1661" y="753"/>
                                </a:lnTo>
                                <a:lnTo>
                                  <a:pt x="1640" y="751"/>
                                </a:lnTo>
                                <a:lnTo>
                                  <a:pt x="1623" y="749"/>
                                </a:lnTo>
                                <a:lnTo>
                                  <a:pt x="1613" y="748"/>
                                </a:lnTo>
                                <a:lnTo>
                                  <a:pt x="1583" y="742"/>
                                </a:lnTo>
                                <a:lnTo>
                                  <a:pt x="1587" y="693"/>
                                </a:lnTo>
                                <a:lnTo>
                                  <a:pt x="1677" y="694"/>
                                </a:lnTo>
                                <a:lnTo>
                                  <a:pt x="1701" y="694"/>
                                </a:lnTo>
                                <a:lnTo>
                                  <a:pt x="1708" y="691"/>
                                </a:lnTo>
                                <a:lnTo>
                                  <a:pt x="1708" y="666"/>
                                </a:lnTo>
                                <a:lnTo>
                                  <a:pt x="1702" y="662"/>
                                </a:lnTo>
                                <a:lnTo>
                                  <a:pt x="1687" y="657"/>
                                </a:lnTo>
                                <a:lnTo>
                                  <a:pt x="1636" y="636"/>
                                </a:lnTo>
                                <a:lnTo>
                                  <a:pt x="1610" y="623"/>
                                </a:lnTo>
                                <a:lnTo>
                                  <a:pt x="1593" y="606"/>
                                </a:lnTo>
                                <a:lnTo>
                                  <a:pt x="1584" y="586"/>
                                </a:lnTo>
                                <a:lnTo>
                                  <a:pt x="1581" y="560"/>
                                </a:lnTo>
                                <a:lnTo>
                                  <a:pt x="1586" y="524"/>
                                </a:lnTo>
                                <a:lnTo>
                                  <a:pt x="1603" y="502"/>
                                </a:lnTo>
                                <a:lnTo>
                                  <a:pt x="1630" y="492"/>
                                </a:lnTo>
                                <a:lnTo>
                                  <a:pt x="1634" y="490"/>
                                </a:lnTo>
                                <a:lnTo>
                                  <a:pt x="1681" y="487"/>
                                </a:lnTo>
                                <a:lnTo>
                                  <a:pt x="1701" y="487"/>
                                </a:lnTo>
                                <a:lnTo>
                                  <a:pt x="1724" y="489"/>
                                </a:lnTo>
                                <a:lnTo>
                                  <a:pt x="1747" y="493"/>
                                </a:lnTo>
                                <a:lnTo>
                                  <a:pt x="1770" y="499"/>
                                </a:lnTo>
                                <a:lnTo>
                                  <a:pt x="1765" y="544"/>
                                </a:lnTo>
                                <a:lnTo>
                                  <a:pt x="1703" y="543"/>
                                </a:lnTo>
                                <a:lnTo>
                                  <a:pt x="1680" y="543"/>
                                </a:lnTo>
                                <a:lnTo>
                                  <a:pt x="1657" y="543"/>
                                </a:lnTo>
                                <a:lnTo>
                                  <a:pt x="1650" y="545"/>
                                </a:lnTo>
                                <a:lnTo>
                                  <a:pt x="1650" y="571"/>
                                </a:lnTo>
                                <a:lnTo>
                                  <a:pt x="1656" y="575"/>
                                </a:lnTo>
                                <a:lnTo>
                                  <a:pt x="1674" y="582"/>
                                </a:lnTo>
                                <a:lnTo>
                                  <a:pt x="1721" y="600"/>
                                </a:lnTo>
                                <a:lnTo>
                                  <a:pt x="1748" y="614"/>
                                </a:lnTo>
                                <a:lnTo>
                                  <a:pt x="1765" y="631"/>
                                </a:lnTo>
                                <a:lnTo>
                                  <a:pt x="1775" y="651"/>
                                </a:lnTo>
                                <a:lnTo>
                                  <a:pt x="1778" y="677"/>
                                </a:lnTo>
                                <a:lnTo>
                                  <a:pt x="1778" y="3"/>
                                </a:lnTo>
                                <a:lnTo>
                                  <a:pt x="1737" y="6"/>
                                </a:lnTo>
                                <a:lnTo>
                                  <a:pt x="1663" y="24"/>
                                </a:lnTo>
                                <a:lnTo>
                                  <a:pt x="1593" y="51"/>
                                </a:lnTo>
                                <a:lnTo>
                                  <a:pt x="1541" y="79"/>
                                </a:lnTo>
                                <a:lnTo>
                                  <a:pt x="1541" y="745"/>
                                </a:lnTo>
                                <a:lnTo>
                                  <a:pt x="1513" y="748"/>
                                </a:lnTo>
                                <a:lnTo>
                                  <a:pt x="1483" y="749"/>
                                </a:lnTo>
                                <a:lnTo>
                                  <a:pt x="1453" y="749"/>
                                </a:lnTo>
                                <a:lnTo>
                                  <a:pt x="1423" y="749"/>
                                </a:lnTo>
                                <a:lnTo>
                                  <a:pt x="1397" y="745"/>
                                </a:lnTo>
                                <a:lnTo>
                                  <a:pt x="1379" y="734"/>
                                </a:lnTo>
                                <a:lnTo>
                                  <a:pt x="1367" y="716"/>
                                </a:lnTo>
                                <a:lnTo>
                                  <a:pt x="1363" y="694"/>
                                </a:lnTo>
                                <a:lnTo>
                                  <a:pt x="1363" y="492"/>
                                </a:lnTo>
                                <a:lnTo>
                                  <a:pt x="1433" y="492"/>
                                </a:lnTo>
                                <a:lnTo>
                                  <a:pt x="1433" y="687"/>
                                </a:lnTo>
                                <a:lnTo>
                                  <a:pt x="1439" y="693"/>
                                </a:lnTo>
                                <a:lnTo>
                                  <a:pt x="1538" y="693"/>
                                </a:lnTo>
                                <a:lnTo>
                                  <a:pt x="1541" y="745"/>
                                </a:lnTo>
                                <a:lnTo>
                                  <a:pt x="1541" y="79"/>
                                </a:lnTo>
                                <a:lnTo>
                                  <a:pt x="1526" y="88"/>
                                </a:lnTo>
                                <a:lnTo>
                                  <a:pt x="1459" y="132"/>
                                </a:lnTo>
                                <a:lnTo>
                                  <a:pt x="1392" y="182"/>
                                </a:lnTo>
                                <a:lnTo>
                                  <a:pt x="1219" y="333"/>
                                </a:lnTo>
                                <a:lnTo>
                                  <a:pt x="1121" y="247"/>
                                </a:lnTo>
                                <a:lnTo>
                                  <a:pt x="1121" y="418"/>
                                </a:lnTo>
                                <a:lnTo>
                                  <a:pt x="890" y="619"/>
                                </a:lnTo>
                                <a:lnTo>
                                  <a:pt x="1121" y="820"/>
                                </a:lnTo>
                                <a:lnTo>
                                  <a:pt x="964" y="956"/>
                                </a:lnTo>
                                <a:lnTo>
                                  <a:pt x="890" y="1011"/>
                                </a:lnTo>
                                <a:lnTo>
                                  <a:pt x="822" y="1054"/>
                                </a:lnTo>
                                <a:lnTo>
                                  <a:pt x="757" y="1084"/>
                                </a:lnTo>
                                <a:lnTo>
                                  <a:pt x="691" y="1103"/>
                                </a:lnTo>
                                <a:lnTo>
                                  <a:pt x="620" y="1109"/>
                                </a:lnTo>
                                <a:lnTo>
                                  <a:pt x="547" y="1103"/>
                                </a:lnTo>
                                <a:lnTo>
                                  <a:pt x="478" y="1088"/>
                                </a:lnTo>
                                <a:lnTo>
                                  <a:pt x="413" y="1063"/>
                                </a:lnTo>
                                <a:lnTo>
                                  <a:pt x="353" y="1030"/>
                                </a:lnTo>
                                <a:lnTo>
                                  <a:pt x="298" y="988"/>
                                </a:lnTo>
                                <a:lnTo>
                                  <a:pt x="250" y="940"/>
                                </a:lnTo>
                                <a:lnTo>
                                  <a:pt x="208" y="885"/>
                                </a:lnTo>
                                <a:lnTo>
                                  <a:pt x="175" y="825"/>
                                </a:lnTo>
                                <a:lnTo>
                                  <a:pt x="150" y="760"/>
                                </a:lnTo>
                                <a:lnTo>
                                  <a:pt x="134" y="691"/>
                                </a:lnTo>
                                <a:lnTo>
                                  <a:pt x="134" y="687"/>
                                </a:lnTo>
                                <a:lnTo>
                                  <a:pt x="129" y="619"/>
                                </a:lnTo>
                                <a:lnTo>
                                  <a:pt x="134" y="547"/>
                                </a:lnTo>
                                <a:lnTo>
                                  <a:pt x="150" y="478"/>
                                </a:lnTo>
                                <a:lnTo>
                                  <a:pt x="175" y="413"/>
                                </a:lnTo>
                                <a:lnTo>
                                  <a:pt x="208" y="352"/>
                                </a:lnTo>
                                <a:lnTo>
                                  <a:pt x="250" y="298"/>
                                </a:lnTo>
                                <a:lnTo>
                                  <a:pt x="298" y="249"/>
                                </a:lnTo>
                                <a:lnTo>
                                  <a:pt x="353" y="208"/>
                                </a:lnTo>
                                <a:lnTo>
                                  <a:pt x="413" y="175"/>
                                </a:lnTo>
                                <a:lnTo>
                                  <a:pt x="478" y="150"/>
                                </a:lnTo>
                                <a:lnTo>
                                  <a:pt x="547" y="134"/>
                                </a:lnTo>
                                <a:lnTo>
                                  <a:pt x="620" y="129"/>
                                </a:lnTo>
                                <a:lnTo>
                                  <a:pt x="691" y="135"/>
                                </a:lnTo>
                                <a:lnTo>
                                  <a:pt x="757" y="153"/>
                                </a:lnTo>
                                <a:lnTo>
                                  <a:pt x="822" y="184"/>
                                </a:lnTo>
                                <a:lnTo>
                                  <a:pt x="890" y="227"/>
                                </a:lnTo>
                                <a:lnTo>
                                  <a:pt x="964" y="281"/>
                                </a:lnTo>
                                <a:lnTo>
                                  <a:pt x="1121" y="418"/>
                                </a:lnTo>
                                <a:lnTo>
                                  <a:pt x="1121" y="247"/>
                                </a:lnTo>
                                <a:lnTo>
                                  <a:pt x="1046" y="182"/>
                                </a:lnTo>
                                <a:lnTo>
                                  <a:pt x="978" y="131"/>
                                </a:lnTo>
                                <a:lnTo>
                                  <a:pt x="975" y="129"/>
                                </a:lnTo>
                                <a:lnTo>
                                  <a:pt x="912" y="87"/>
                                </a:lnTo>
                                <a:lnTo>
                                  <a:pt x="845" y="51"/>
                                </a:lnTo>
                                <a:lnTo>
                                  <a:pt x="775" y="23"/>
                                </a:lnTo>
                                <a:lnTo>
                                  <a:pt x="701" y="6"/>
                                </a:lnTo>
                                <a:lnTo>
                                  <a:pt x="620" y="0"/>
                                </a:lnTo>
                                <a:lnTo>
                                  <a:pt x="542" y="5"/>
                                </a:lnTo>
                                <a:lnTo>
                                  <a:pt x="467" y="19"/>
                                </a:lnTo>
                                <a:lnTo>
                                  <a:pt x="396" y="42"/>
                                </a:lnTo>
                                <a:lnTo>
                                  <a:pt x="329" y="72"/>
                                </a:lnTo>
                                <a:lnTo>
                                  <a:pt x="266" y="111"/>
                                </a:lnTo>
                                <a:lnTo>
                                  <a:pt x="208" y="156"/>
                                </a:lnTo>
                                <a:lnTo>
                                  <a:pt x="157" y="208"/>
                                </a:lnTo>
                                <a:lnTo>
                                  <a:pt x="111" y="265"/>
                                </a:lnTo>
                                <a:lnTo>
                                  <a:pt x="73" y="328"/>
                                </a:lnTo>
                                <a:lnTo>
                                  <a:pt x="42" y="395"/>
                                </a:lnTo>
                                <a:lnTo>
                                  <a:pt x="19" y="466"/>
                                </a:lnTo>
                                <a:lnTo>
                                  <a:pt x="5" y="541"/>
                                </a:lnTo>
                                <a:lnTo>
                                  <a:pt x="0" y="619"/>
                                </a:lnTo>
                                <a:lnTo>
                                  <a:pt x="5" y="694"/>
                                </a:lnTo>
                                <a:lnTo>
                                  <a:pt x="5" y="697"/>
                                </a:lnTo>
                                <a:lnTo>
                                  <a:pt x="19" y="771"/>
                                </a:lnTo>
                                <a:lnTo>
                                  <a:pt x="42" y="842"/>
                                </a:lnTo>
                                <a:lnTo>
                                  <a:pt x="73" y="910"/>
                                </a:lnTo>
                                <a:lnTo>
                                  <a:pt x="111" y="972"/>
                                </a:lnTo>
                                <a:lnTo>
                                  <a:pt x="157" y="1030"/>
                                </a:lnTo>
                                <a:lnTo>
                                  <a:pt x="208" y="1081"/>
                                </a:lnTo>
                                <a:lnTo>
                                  <a:pt x="266" y="1127"/>
                                </a:lnTo>
                                <a:lnTo>
                                  <a:pt x="329" y="1165"/>
                                </a:lnTo>
                                <a:lnTo>
                                  <a:pt x="396" y="1196"/>
                                </a:lnTo>
                                <a:lnTo>
                                  <a:pt x="467" y="1219"/>
                                </a:lnTo>
                                <a:lnTo>
                                  <a:pt x="542" y="1233"/>
                                </a:lnTo>
                                <a:lnTo>
                                  <a:pt x="620" y="1238"/>
                                </a:lnTo>
                                <a:lnTo>
                                  <a:pt x="701" y="1232"/>
                                </a:lnTo>
                                <a:lnTo>
                                  <a:pt x="775" y="1214"/>
                                </a:lnTo>
                                <a:lnTo>
                                  <a:pt x="845" y="1187"/>
                                </a:lnTo>
                                <a:lnTo>
                                  <a:pt x="912" y="1150"/>
                                </a:lnTo>
                                <a:lnTo>
                                  <a:pt x="974" y="1109"/>
                                </a:lnTo>
                                <a:lnTo>
                                  <a:pt x="978" y="1106"/>
                                </a:lnTo>
                                <a:lnTo>
                                  <a:pt x="1046" y="1056"/>
                                </a:lnTo>
                                <a:lnTo>
                                  <a:pt x="1219" y="905"/>
                                </a:lnTo>
                                <a:lnTo>
                                  <a:pt x="1392" y="1056"/>
                                </a:lnTo>
                                <a:lnTo>
                                  <a:pt x="1459" y="1107"/>
                                </a:lnTo>
                                <a:lnTo>
                                  <a:pt x="1526" y="1151"/>
                                </a:lnTo>
                                <a:lnTo>
                                  <a:pt x="1593" y="1187"/>
                                </a:lnTo>
                                <a:lnTo>
                                  <a:pt x="1663" y="1214"/>
                                </a:lnTo>
                                <a:lnTo>
                                  <a:pt x="1737" y="1232"/>
                                </a:lnTo>
                                <a:lnTo>
                                  <a:pt x="1818" y="1238"/>
                                </a:lnTo>
                                <a:lnTo>
                                  <a:pt x="1896" y="1233"/>
                                </a:lnTo>
                                <a:lnTo>
                                  <a:pt x="1970" y="1219"/>
                                </a:lnTo>
                                <a:lnTo>
                                  <a:pt x="2042" y="1196"/>
                                </a:lnTo>
                                <a:lnTo>
                                  <a:pt x="2109" y="1165"/>
                                </a:lnTo>
                                <a:lnTo>
                                  <a:pt x="2172" y="1127"/>
                                </a:lnTo>
                                <a:lnTo>
                                  <a:pt x="2229" y="1082"/>
                                </a:lnTo>
                                <a:lnTo>
                                  <a:pt x="2281" y="1030"/>
                                </a:lnTo>
                                <a:lnTo>
                                  <a:pt x="2326" y="973"/>
                                </a:lnTo>
                                <a:lnTo>
                                  <a:pt x="2365" y="910"/>
                                </a:lnTo>
                                <a:lnTo>
                                  <a:pt x="2367" y="905"/>
                                </a:lnTo>
                                <a:lnTo>
                                  <a:pt x="2396" y="843"/>
                                </a:lnTo>
                                <a:lnTo>
                                  <a:pt x="2419" y="771"/>
                                </a:lnTo>
                                <a:lnTo>
                                  <a:pt x="2422" y="753"/>
                                </a:lnTo>
                                <a:lnTo>
                                  <a:pt x="2423" y="749"/>
                                </a:lnTo>
                                <a:lnTo>
                                  <a:pt x="2423" y="748"/>
                                </a:lnTo>
                                <a:lnTo>
                                  <a:pt x="2433" y="697"/>
                                </a:lnTo>
                                <a:lnTo>
                                  <a:pt x="2438" y="6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8C78E3" id="Group 4" o:spid="_x0000_s1026" style="width:121.9pt;height:61.9pt;mso-position-horizontal-relative:char;mso-position-vertical-relative:line" coordsize="2438,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">
                <v:shape id="AutoShape 5" o:spid="_x0000_s1027" style="position:absolute;width:2438;height:1238;visibility:visible;mso-wrap-style:square;v-text-anchor:top" coordsize="2438,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" path="m816,649r-1,-18l813,621r-36,l765,678r-32,46l686,755r-57,15l614,548r1,-2l619,541r86,l708,495r-23,-2l660,492r-25,-1l610,491r-2,-23l620,460r10,-11l636,436r,-1l638,420r-3,-16l634,398,622,381,605,369r-5,-1l600,411r,17l593,436r-18,l568,428r,-17l575,404r18,l600,411r,-43l584,365r-21,4l545,381r-11,17l530,420r2,15l538,449r10,11l560,468r-2,23l533,491r-25,1l483,493r-23,2l462,541r86,l553,546r,2l538,770,481,755,434,724,402,678,390,621r-36,l352,631r,18l352,660r13,66l400,784r52,45l515,859r69,11l653,859r63,-30l768,784r8,-14l803,726r13,-66l816,649xm2438,619r-5,-75l2433,541r-10,-49l2423,491r-1,-4l2419,467r-23,-72l2367,333r-2,-5l2326,266r-45,-58l2253,180r,518l2253,748r-197,l2056,698,2172,542r-112,l2060,492r189,l2249,542,2134,698r119,l2253,180r-24,-24l2172,111,2109,73,2042,42,2012,32r,463l2008,545r-107,l1896,551r,41l1994,592r,48l1896,640r,50l1901,695r107,l2012,745r-30,3l1950,749r-33,l1884,749r-23,-3l1842,734r-12,-17l1826,695r,-151l1830,523r12,-17l1861,495r23,-4l1917,491r33,l1982,492r30,3l2012,32,1970,19,1896,5,1818,r-40,3l1778,677r-5,36l1756,737r-31,12l1677,753r-16,l1640,751r-17,-2l1613,748r-30,-6l1587,693r90,1l1701,694r7,-3l1708,666r-6,-4l1687,657r-51,-21l1610,623r-17,-17l1584,586r-3,-26l1586,524r17,-22l1630,492r4,-2l1681,487r20,l1724,489r23,4l1770,499r-5,45l1703,543r-23,l1657,543r-7,2l1650,571r6,4l1674,582r47,18l1748,614r17,17l1775,651r3,26l1778,3r-41,3l1663,24r-70,27l1541,79r,666l1513,748r-30,1l1453,749r-30,l1397,745r-18,-11l1367,716r-4,-22l1363,492r70,l1433,687r6,6l1538,693r3,52l1541,79r-15,9l1459,132r-67,50l1219,333r-98,-86l1121,418,890,619r231,201l964,956r-74,55l822,1054r-65,30l691,1103r-71,6l547,1103r-69,-15l413,1063r-60,-33l298,988,250,940,208,885,175,825,150,760,134,691r,-4l129,619r5,-72l150,478r25,-65l208,352r42,-54l298,249r55,-41l413,175r65,-25l547,134r73,-5l691,135r66,18l822,184r68,43l964,281r157,137l1121,247r-75,-65l978,131r-3,-2l912,87,845,51,775,23,701,6,620,,542,5,467,19,396,42,329,72r-63,39l208,156r-51,52l111,265,73,328,42,395,19,466,5,541,,619r5,75l5,697r14,74l42,842r31,68l111,972r46,58l208,1081r58,46l329,1165r67,31l467,1219r75,14l620,1238r81,-6l775,1214r70,-27l912,1150r62,-41l978,1106r68,-50l1219,905r173,151l1459,1107r67,44l1593,1187r70,27l1737,1232r81,6l1896,1233r74,-14l2042,1196r67,-31l2172,1127r57,-45l2281,1030r45,-57l2365,910r2,-5l2396,843r23,-72l2422,753r1,-4l2423,748r10,-51l2438,619xe" stroked="f">
                  <v:path arrowok="t" o:connecttype="custom" o:connectlocs="777,621;614,548;685,493;620,460;635,404;600,411;568,411;584,365;532,435;533,491;548,541;434,724;352,631;452,829;768,784;2438,619;2422,487;2326,266;2056,748;2249,492;2229,156;2012,495;1994,592;2008,695;1884,749;1826,544;1917,491;1970,19;1773,713;1640,751;1677,694;1687,657;1581,560;1681,487;1765,544;1650,571;1765,631;1663,24;1483,749;1367,716;1439,693;1459,132;890,619;757,1084;413,1063;175,825;134,547;298,249;620,129;964,281;975,129;620,0;266,111;42,395;5,697;157,1030;467,1219;845,1187;1219,905;1663,1214;2042,1196;2326,973;2422,753" o:connectangles="0,0,0,0,0,0,0,0,0,0,0,0,0,0,0,0,0,0,0,0,0,0,0,0,0,0,0,0,0,0,0,0,0,0,0,0,0,0,0,0,0,0,0,0,0,0,0,0,0,0,0,0,0,0,0,0,0,0,0,0,0,0,0"/>
                </v:shape>
                <w10:anchorlock/>
              </v:group>
            </w:pict>
          </mc:Fallback>
        </mc:AlternateContent>
      </w:r>
    </w:p>
    <w:p w14:paraId="52E7AC1E" w14:textId="77777777" w:rsidR="00B17E12" w:rsidRDefault="00B17E12">
      <w:pPr>
        <w:pStyle w:val="BodyText"/>
        <w:spacing w:before="8"/>
        <w:rPr>
          <w:rFonts w:ascii="Times New Roman"/>
          <w:sz w:val="6"/>
        </w:rPr>
      </w:pPr>
    </w:p>
    <w:p w14:paraId="1CC2E633" w14:textId="77777777" w:rsidR="00B17E12" w:rsidRDefault="003E759B">
      <w:pPr>
        <w:pStyle w:val="BodyText"/>
        <w:ind w:left="308"/>
        <w:rPr>
          <w:rFonts w:ascii="Times New Roman"/>
          <w:sz w:val="20"/>
        </w:rPr>
      </w:pPr>
      <w:r>
        <w:rPr>
          <w:rFonts w:ascii="Times New Roman"/>
          <w:noProof/>
          <w:sz w:val="20"/>
          <w:lang w:val="en-US"/>
        </w:rPr>
        <w:drawing>
          <wp:inline distT="0" distB="0" distL="0" distR="0" wp14:anchorId="05282939" wp14:editId="70C2335D">
            <wp:extent cx="1313224" cy="1554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13224" cy="155448"/>
                    </a:xfrm>
                    <a:prstGeom prst="rect">
                      <a:avLst/>
                    </a:prstGeom>
                  </pic:spPr>
                </pic:pic>
              </a:graphicData>
            </a:graphic>
          </wp:inline>
        </w:drawing>
      </w:r>
    </w:p>
    <w:p w14:paraId="7C05EA32" w14:textId="77777777" w:rsidR="00B17E12" w:rsidRDefault="00B17E12">
      <w:pPr>
        <w:pStyle w:val="BodyText"/>
        <w:rPr>
          <w:rFonts w:ascii="Times New Roman"/>
          <w:sz w:val="20"/>
        </w:rPr>
      </w:pPr>
    </w:p>
    <w:p w14:paraId="09F67ECC" w14:textId="77777777" w:rsidR="00B17E12" w:rsidRDefault="00B17E12">
      <w:pPr>
        <w:pStyle w:val="BodyText"/>
        <w:rPr>
          <w:rFonts w:ascii="Times New Roman"/>
          <w:sz w:val="20"/>
        </w:rPr>
      </w:pPr>
    </w:p>
    <w:p w14:paraId="506B0AAF" w14:textId="77777777" w:rsidR="00B17E12" w:rsidRDefault="00B17E12">
      <w:pPr>
        <w:pStyle w:val="BodyText"/>
        <w:rPr>
          <w:rFonts w:ascii="Times New Roman"/>
          <w:sz w:val="20"/>
        </w:rPr>
      </w:pPr>
    </w:p>
    <w:p w14:paraId="3585CCB8" w14:textId="77777777" w:rsidR="00B17E12" w:rsidRDefault="00B17E12">
      <w:pPr>
        <w:pStyle w:val="BodyText"/>
        <w:spacing w:before="3"/>
        <w:rPr>
          <w:rFonts w:ascii="Times New Roman"/>
          <w:sz w:val="28"/>
        </w:rPr>
      </w:pPr>
    </w:p>
    <w:p w14:paraId="690B6CF5" w14:textId="77777777" w:rsidR="00693038" w:rsidRPr="00693038" w:rsidRDefault="00693038" w:rsidP="00693038">
      <w:pPr>
        <w:spacing w:line="237" w:lineRule="auto"/>
        <w:rPr>
          <w:color w:val="FFFFFF"/>
          <w:w w:val="105"/>
          <w:sz w:val="48"/>
          <w:szCs w:val="48"/>
        </w:rPr>
      </w:pPr>
      <w:r w:rsidRPr="00693038">
        <w:rPr>
          <w:color w:val="FFFFFF"/>
          <w:w w:val="105"/>
          <w:sz w:val="48"/>
          <w:szCs w:val="48"/>
        </w:rPr>
        <w:t xml:space="preserve">Liepājas speciālās ekonomiskās zonas attīstības plāna 2018. – 2035. gadam </w:t>
      </w:r>
    </w:p>
    <w:p w14:paraId="765FE318" w14:textId="77777777" w:rsidR="00B17E12" w:rsidRDefault="00693038" w:rsidP="00693038">
      <w:pPr>
        <w:spacing w:line="237" w:lineRule="auto"/>
        <w:sectPr w:rsidR="00B17E12">
          <w:type w:val="continuous"/>
          <w:pgSz w:w="11910" w:h="16840"/>
          <w:pgMar w:top="1580" w:right="1000" w:bottom="280" w:left="1020" w:header="720" w:footer="720" w:gutter="0"/>
          <w:cols w:space="720"/>
        </w:sectPr>
      </w:pPr>
      <w:r>
        <w:rPr>
          <w:color w:val="FFFFFF"/>
          <w:w w:val="105"/>
          <w:sz w:val="48"/>
          <w:szCs w:val="48"/>
        </w:rPr>
        <w:t>Vides pārskata</w:t>
      </w:r>
      <w:r w:rsidRPr="00693038">
        <w:rPr>
          <w:color w:val="FFFFFF"/>
          <w:w w:val="105"/>
          <w:sz w:val="48"/>
          <w:szCs w:val="48"/>
        </w:rPr>
        <w:t xml:space="preserve"> </w:t>
      </w:r>
      <w:r w:rsidRPr="00693038">
        <w:rPr>
          <w:b/>
          <w:color w:val="FFFFFF"/>
          <w:w w:val="105"/>
          <w:sz w:val="48"/>
          <w:szCs w:val="48"/>
        </w:rPr>
        <w:t>monitoringa ziņojums</w:t>
      </w:r>
    </w:p>
    <w:p w14:paraId="579805BB" w14:textId="77777777" w:rsidR="00693038" w:rsidRPr="00B62E01" w:rsidRDefault="00693038" w:rsidP="00693038">
      <w:pPr>
        <w:jc w:val="center"/>
        <w:rPr>
          <w:rFonts w:ascii="Times New Roman" w:hAnsi="Times New Roman"/>
          <w:b/>
          <w:sz w:val="28"/>
          <w:szCs w:val="28"/>
        </w:rPr>
      </w:pPr>
      <w:r w:rsidRPr="00B62E01">
        <w:rPr>
          <w:rFonts w:ascii="Times New Roman" w:hAnsi="Times New Roman"/>
          <w:b/>
          <w:sz w:val="28"/>
          <w:szCs w:val="28"/>
        </w:rPr>
        <w:lastRenderedPageBreak/>
        <w:t xml:space="preserve">Plānošanas dokumenta </w:t>
      </w:r>
      <w:r w:rsidRPr="00B62E01">
        <w:rPr>
          <w:rFonts w:ascii="Times New Roman" w:hAnsi="Times New Roman"/>
          <w:sz w:val="28"/>
          <w:szCs w:val="28"/>
        </w:rPr>
        <w:t>Stratēģiskā ietekmes uz vidi novērtējuma Liepājas speciālās ekonomiskās zonas attīstības plānam 2018. – 2035. gadam</w:t>
      </w:r>
    </w:p>
    <w:p w14:paraId="7E20B411" w14:textId="77777777" w:rsidR="00693038" w:rsidRPr="00B62E01" w:rsidRDefault="00693038" w:rsidP="00693038">
      <w:pPr>
        <w:jc w:val="center"/>
        <w:rPr>
          <w:rFonts w:ascii="Times New Roman" w:hAnsi="Times New Roman"/>
          <w:b/>
          <w:sz w:val="28"/>
          <w:szCs w:val="28"/>
        </w:rPr>
      </w:pPr>
      <w:r w:rsidRPr="00B62E01">
        <w:rPr>
          <w:rFonts w:ascii="Times New Roman" w:hAnsi="Times New Roman"/>
          <w:b/>
          <w:sz w:val="28"/>
          <w:szCs w:val="28"/>
        </w:rPr>
        <w:t>monitoringa ziņojums</w:t>
      </w:r>
    </w:p>
    <w:p w14:paraId="47A8E7E9" w14:textId="77777777" w:rsidR="00693038" w:rsidRPr="00B62E01" w:rsidRDefault="00693038" w:rsidP="00693038">
      <w:pPr>
        <w:jc w:val="center"/>
        <w:rPr>
          <w:rFonts w:ascii="Times New Roman" w:hAnsi="Times New Roman"/>
          <w:b/>
          <w:sz w:val="24"/>
          <w:szCs w:val="24"/>
        </w:rPr>
      </w:pPr>
    </w:p>
    <w:p w14:paraId="35D5B9AD" w14:textId="77777777" w:rsidR="00693038" w:rsidRPr="00B62E01" w:rsidRDefault="00693038" w:rsidP="00693038">
      <w:pPr>
        <w:rPr>
          <w:rFonts w:ascii="Times New Roman" w:hAnsi="Times New Roman"/>
          <w:sz w:val="24"/>
          <w:szCs w:val="24"/>
        </w:rPr>
      </w:pPr>
      <w:r w:rsidRPr="00055AA7">
        <w:rPr>
          <w:rFonts w:ascii="Times New Roman" w:hAnsi="Times New Roman"/>
          <w:i/>
          <w:sz w:val="24"/>
          <w:szCs w:val="24"/>
        </w:rPr>
        <w:t>Plānošanas dokumenta un monitoringa ziņojuma izstrādātājs, kontaktinformācija</w:t>
      </w:r>
      <w:r w:rsidRPr="00B62E01">
        <w:rPr>
          <w:rFonts w:ascii="Times New Roman" w:hAnsi="Times New Roman"/>
          <w:sz w:val="24"/>
          <w:szCs w:val="24"/>
        </w:rPr>
        <w:t>:</w:t>
      </w:r>
    </w:p>
    <w:p w14:paraId="6340E821" w14:textId="77777777" w:rsidR="00693038" w:rsidRPr="00B62E01" w:rsidRDefault="00693038" w:rsidP="00693038">
      <w:pPr>
        <w:rPr>
          <w:rFonts w:ascii="Times New Roman" w:hAnsi="Times New Roman"/>
          <w:sz w:val="24"/>
          <w:szCs w:val="24"/>
        </w:rPr>
      </w:pPr>
      <w:r w:rsidRPr="00B62E01">
        <w:rPr>
          <w:rFonts w:ascii="Times New Roman" w:hAnsi="Times New Roman"/>
          <w:sz w:val="24"/>
          <w:szCs w:val="24"/>
        </w:rPr>
        <w:t>SIA “</w:t>
      </w:r>
      <w:proofErr w:type="spellStart"/>
      <w:r w:rsidRPr="00B62E01">
        <w:rPr>
          <w:rFonts w:ascii="Times New Roman" w:hAnsi="Times New Roman"/>
          <w:sz w:val="24"/>
          <w:szCs w:val="24"/>
        </w:rPr>
        <w:t>Enviroprojekts</w:t>
      </w:r>
      <w:proofErr w:type="spellEnd"/>
      <w:r w:rsidRPr="00B62E01">
        <w:rPr>
          <w:rFonts w:ascii="Times New Roman" w:hAnsi="Times New Roman"/>
          <w:sz w:val="24"/>
          <w:szCs w:val="24"/>
        </w:rPr>
        <w:t xml:space="preserve">”, </w:t>
      </w:r>
      <w:hyperlink r:id="rId9" w:history="1">
        <w:r w:rsidRPr="00B62E01">
          <w:rPr>
            <w:rStyle w:val="Hyperlink"/>
            <w:rFonts w:ascii="Times New Roman" w:hAnsi="Times New Roman"/>
            <w:sz w:val="24"/>
            <w:szCs w:val="24"/>
          </w:rPr>
          <w:t>info@enviro.lv</w:t>
        </w:r>
      </w:hyperlink>
      <w:r w:rsidRPr="00B62E01">
        <w:rPr>
          <w:rFonts w:ascii="Times New Roman" w:hAnsi="Times New Roman"/>
          <w:sz w:val="24"/>
          <w:szCs w:val="24"/>
        </w:rPr>
        <w:t xml:space="preserve"> </w:t>
      </w:r>
    </w:p>
    <w:p w14:paraId="4C16225D" w14:textId="77777777" w:rsidR="00693038" w:rsidRPr="00B62E01" w:rsidRDefault="00693038" w:rsidP="00693038">
      <w:pPr>
        <w:rPr>
          <w:rFonts w:ascii="Times New Roman" w:hAnsi="Times New Roman"/>
          <w:sz w:val="24"/>
          <w:szCs w:val="24"/>
        </w:rPr>
      </w:pPr>
    </w:p>
    <w:p w14:paraId="0831249A" w14:textId="77777777" w:rsidR="00693038" w:rsidRPr="00B62E01" w:rsidRDefault="00693038" w:rsidP="00693038">
      <w:pPr>
        <w:rPr>
          <w:rFonts w:ascii="Times New Roman" w:hAnsi="Times New Roman"/>
          <w:b/>
          <w:sz w:val="24"/>
          <w:szCs w:val="24"/>
        </w:rPr>
      </w:pPr>
      <w:r w:rsidRPr="00B62E01">
        <w:rPr>
          <w:rFonts w:ascii="Times New Roman" w:hAnsi="Times New Roman"/>
          <w:b/>
          <w:sz w:val="24"/>
          <w:szCs w:val="24"/>
        </w:rPr>
        <w:t>Ievads</w:t>
      </w:r>
    </w:p>
    <w:p w14:paraId="6055E11D" w14:textId="77777777" w:rsidR="00693038" w:rsidRPr="00B62E01" w:rsidRDefault="00693038" w:rsidP="005B2AE9">
      <w:pPr>
        <w:spacing w:after="60"/>
        <w:jc w:val="both"/>
        <w:rPr>
          <w:rFonts w:ascii="Times New Roman" w:hAnsi="Times New Roman"/>
          <w:sz w:val="24"/>
          <w:szCs w:val="24"/>
        </w:rPr>
      </w:pPr>
      <w:r w:rsidRPr="00B62E01">
        <w:rPr>
          <w:rFonts w:ascii="Times New Roman" w:hAnsi="Times New Roman"/>
          <w:sz w:val="24"/>
          <w:szCs w:val="24"/>
        </w:rPr>
        <w:t>Atbilstoši likumā “Par ietekmes uz vidi novērtējumu” (turpmāk – Likums) un Ministru kabineta 2004. gad</w:t>
      </w:r>
      <w:r>
        <w:rPr>
          <w:rFonts w:ascii="Times New Roman" w:hAnsi="Times New Roman"/>
          <w:sz w:val="24"/>
          <w:szCs w:val="24"/>
        </w:rPr>
        <w:t>a 23. marta noteikumos Nr. 157 “</w:t>
      </w:r>
      <w:r w:rsidRPr="00B62E01">
        <w:rPr>
          <w:rFonts w:ascii="Times New Roman" w:hAnsi="Times New Roman"/>
          <w:sz w:val="24"/>
          <w:szCs w:val="24"/>
        </w:rPr>
        <w:t>Kārtība, kādā veicams ietekmes uz vidi stratēģiskais novērtējums” (turpmāk – MK noteikumi Nr.157) noteiktajam, plānošanas dokumentiem, kuriem veikts stratēģiskais ietekmes uz vidi novērtējums, nepieciešams veikt to īstenošanas ietekmes uz vidi novērtējumu (monitoringu).</w:t>
      </w:r>
    </w:p>
    <w:p w14:paraId="59AA0614" w14:textId="77777777" w:rsidR="00693038" w:rsidRDefault="00693038" w:rsidP="005B2AE9">
      <w:pPr>
        <w:spacing w:after="60"/>
        <w:jc w:val="both"/>
        <w:rPr>
          <w:rFonts w:ascii="Times New Roman" w:hAnsi="Times New Roman"/>
          <w:sz w:val="24"/>
          <w:szCs w:val="24"/>
        </w:rPr>
      </w:pPr>
      <w:r w:rsidRPr="00B62E01">
        <w:rPr>
          <w:rFonts w:ascii="Times New Roman" w:hAnsi="Times New Roman"/>
          <w:sz w:val="24"/>
          <w:szCs w:val="24"/>
        </w:rPr>
        <w:t>Lai konstatētu Liepājas speciālās ekonomiskās zonas attīstības plāna 2018. – 2035. gadam īstenošanas tiešu vai netiešu ietekmi uz vidi, ir jāizstrādā monitoringa ziņojums un jāiesniedz Vides pārraudzības valsts birojā. Monitoringa ziņojuma izstrādei tiek izmantota informācija, kas iegūta izstrādājot Vides pārskatu, valsts statistikas datus un pašvaldībai pieejamo informāciju, salīdzinot vēsturiskos un aktuālos datus par Liepājas speciālo ekonomisko zonu.</w:t>
      </w:r>
    </w:p>
    <w:p w14:paraId="6AB8005C" w14:textId="77777777" w:rsidR="00055AA7" w:rsidRPr="00B62E01" w:rsidRDefault="00055AA7" w:rsidP="00693038">
      <w:pPr>
        <w:rPr>
          <w:rFonts w:ascii="Times New Roman" w:hAnsi="Times New Roman"/>
          <w:sz w:val="24"/>
          <w:szCs w:val="24"/>
        </w:rPr>
      </w:pPr>
    </w:p>
    <w:p w14:paraId="2FF2B41F" w14:textId="77777777" w:rsidR="00693038" w:rsidRPr="00B62E01" w:rsidRDefault="00693038" w:rsidP="00693038">
      <w:pPr>
        <w:rPr>
          <w:rFonts w:ascii="Times New Roman" w:hAnsi="Times New Roman"/>
          <w:b/>
          <w:sz w:val="24"/>
          <w:szCs w:val="24"/>
        </w:rPr>
      </w:pPr>
      <w:r w:rsidRPr="00B62E01">
        <w:rPr>
          <w:rFonts w:ascii="Times New Roman" w:hAnsi="Times New Roman"/>
          <w:b/>
          <w:sz w:val="24"/>
          <w:szCs w:val="24"/>
        </w:rPr>
        <w:t>Mērķis</w:t>
      </w:r>
    </w:p>
    <w:p w14:paraId="0CF4D5EB" w14:textId="77777777" w:rsidR="00693038" w:rsidRDefault="00693038" w:rsidP="005B2AE9">
      <w:pPr>
        <w:jc w:val="both"/>
        <w:rPr>
          <w:rFonts w:ascii="Times New Roman" w:hAnsi="Times New Roman"/>
          <w:sz w:val="24"/>
          <w:szCs w:val="24"/>
        </w:rPr>
      </w:pPr>
      <w:r w:rsidRPr="00B62E01">
        <w:rPr>
          <w:rFonts w:ascii="Times New Roman" w:hAnsi="Times New Roman"/>
          <w:sz w:val="24"/>
          <w:szCs w:val="24"/>
        </w:rPr>
        <w:t>Izstrādāt monitoringa ziņojumu stratēģiskajam ietekmes uz vidi novērtējumam Liepājas speciālās ekonomiskās zonas attīstības plānam 2018. – 2035.</w:t>
      </w:r>
      <w:r>
        <w:rPr>
          <w:rFonts w:ascii="Times New Roman" w:hAnsi="Times New Roman"/>
          <w:sz w:val="24"/>
          <w:szCs w:val="24"/>
        </w:rPr>
        <w:t xml:space="preserve"> </w:t>
      </w:r>
      <w:r w:rsidRPr="00B62E01">
        <w:rPr>
          <w:rFonts w:ascii="Times New Roman" w:hAnsi="Times New Roman"/>
          <w:sz w:val="24"/>
          <w:szCs w:val="24"/>
        </w:rPr>
        <w:t>gadam – pirmo 5 gadu darbības perioda (2018</w:t>
      </w:r>
      <w:r>
        <w:rPr>
          <w:rFonts w:ascii="Times New Roman" w:hAnsi="Times New Roman"/>
          <w:sz w:val="24"/>
          <w:szCs w:val="24"/>
        </w:rPr>
        <w:t>.</w:t>
      </w:r>
      <w:r w:rsidRPr="00B62E01">
        <w:rPr>
          <w:rFonts w:ascii="Times New Roman" w:hAnsi="Times New Roman"/>
          <w:sz w:val="24"/>
          <w:szCs w:val="24"/>
        </w:rPr>
        <w:t xml:space="preserve"> – 2023.g.) īstenošanas tiešu vai netiešu ietekmi, arī vides pārskatā neparedzētu ietekmi.</w:t>
      </w:r>
    </w:p>
    <w:p w14:paraId="27BF44E1" w14:textId="77777777" w:rsidR="00693038" w:rsidRPr="00B62E01" w:rsidRDefault="00693038" w:rsidP="00693038">
      <w:pPr>
        <w:rPr>
          <w:rFonts w:ascii="Times New Roman" w:hAnsi="Times New Roman"/>
          <w:sz w:val="24"/>
          <w:szCs w:val="24"/>
        </w:rPr>
      </w:pPr>
    </w:p>
    <w:p w14:paraId="6FC24187" w14:textId="77777777" w:rsidR="00693038" w:rsidRPr="00B62E01" w:rsidRDefault="00693038" w:rsidP="00693038">
      <w:pPr>
        <w:rPr>
          <w:rFonts w:ascii="Times New Roman" w:hAnsi="Times New Roman"/>
          <w:b/>
          <w:sz w:val="24"/>
          <w:szCs w:val="24"/>
        </w:rPr>
      </w:pPr>
      <w:r w:rsidRPr="00B62E01">
        <w:rPr>
          <w:rFonts w:ascii="Times New Roman" w:hAnsi="Times New Roman"/>
          <w:b/>
          <w:sz w:val="24"/>
          <w:szCs w:val="24"/>
        </w:rPr>
        <w:t>Attīstības plāna ietekmes un ietekmi mazinošie pasākumi</w:t>
      </w:r>
    </w:p>
    <w:tbl>
      <w:tblPr>
        <w:tblStyle w:val="TableGrid"/>
        <w:tblW w:w="5000" w:type="pct"/>
        <w:tblLook w:val="04A0" w:firstRow="1" w:lastRow="0" w:firstColumn="1" w:lastColumn="0" w:noHBand="0" w:noVBand="1"/>
      </w:tblPr>
      <w:tblGrid>
        <w:gridCol w:w="5272"/>
        <w:gridCol w:w="4884"/>
        <w:gridCol w:w="4406"/>
      </w:tblGrid>
      <w:tr w:rsidR="00693038" w:rsidRPr="00055AA7" w14:paraId="7E803A99" w14:textId="77777777" w:rsidTr="00501C6B">
        <w:trPr>
          <w:tblHeader/>
        </w:trPr>
        <w:tc>
          <w:tcPr>
            <w:tcW w:w="181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58D76D" w14:textId="77777777" w:rsidR="00693038" w:rsidRPr="00055AA7" w:rsidRDefault="00693038" w:rsidP="00946C07">
            <w:pPr>
              <w:keepNext/>
              <w:jc w:val="center"/>
              <w:rPr>
                <w:rFonts w:ascii="Times New Roman" w:hAnsi="Times New Roman"/>
                <w:b/>
                <w:spacing w:val="-2"/>
                <w:sz w:val="21"/>
                <w:szCs w:val="21"/>
              </w:rPr>
            </w:pPr>
            <w:r w:rsidRPr="00055AA7">
              <w:rPr>
                <w:rFonts w:ascii="Times New Roman" w:hAnsi="Times New Roman"/>
                <w:b/>
                <w:spacing w:val="-2"/>
                <w:sz w:val="21"/>
                <w:szCs w:val="21"/>
              </w:rPr>
              <w:t>LSEZ attīstības virzieni (stratēģiskie mērķi un uzdevumi)</w:t>
            </w:r>
          </w:p>
        </w:tc>
        <w:tc>
          <w:tcPr>
            <w:tcW w:w="167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4D1BFC" w14:textId="77777777" w:rsidR="00693038" w:rsidRPr="00055AA7" w:rsidRDefault="00693038" w:rsidP="00946C07">
            <w:pPr>
              <w:keepNext/>
              <w:jc w:val="center"/>
              <w:rPr>
                <w:rFonts w:ascii="Times New Roman" w:hAnsi="Times New Roman"/>
                <w:b/>
                <w:spacing w:val="-2"/>
                <w:sz w:val="21"/>
                <w:szCs w:val="21"/>
              </w:rPr>
            </w:pPr>
            <w:r w:rsidRPr="00055AA7">
              <w:rPr>
                <w:rFonts w:ascii="Times New Roman" w:hAnsi="Times New Roman"/>
                <w:b/>
                <w:spacing w:val="-2"/>
                <w:sz w:val="21"/>
                <w:szCs w:val="21"/>
              </w:rPr>
              <w:t>Iespējamās ietekmes</w:t>
            </w:r>
          </w:p>
        </w:tc>
        <w:tc>
          <w:tcPr>
            <w:tcW w:w="151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2374C8A" w14:textId="77777777" w:rsidR="00693038" w:rsidRPr="00055AA7" w:rsidRDefault="00693038" w:rsidP="00946C07">
            <w:pPr>
              <w:keepNext/>
              <w:jc w:val="center"/>
              <w:rPr>
                <w:rFonts w:ascii="Times New Roman" w:hAnsi="Times New Roman"/>
                <w:b/>
                <w:spacing w:val="-2"/>
                <w:sz w:val="21"/>
                <w:szCs w:val="21"/>
              </w:rPr>
            </w:pPr>
            <w:r w:rsidRPr="00055AA7">
              <w:rPr>
                <w:rFonts w:ascii="Times New Roman" w:hAnsi="Times New Roman"/>
                <w:b/>
                <w:spacing w:val="-2"/>
                <w:sz w:val="21"/>
                <w:szCs w:val="21"/>
              </w:rPr>
              <w:t>Ietekmi mazinošie pasākumi</w:t>
            </w:r>
          </w:p>
        </w:tc>
      </w:tr>
      <w:tr w:rsidR="00693038" w:rsidRPr="00055AA7" w14:paraId="574F3A9A" w14:textId="77777777" w:rsidTr="00501C6B">
        <w:tc>
          <w:tcPr>
            <w:tcW w:w="1810" w:type="pct"/>
            <w:tcBorders>
              <w:top w:val="single" w:sz="4" w:space="0" w:color="auto"/>
              <w:left w:val="single" w:sz="4" w:space="0" w:color="auto"/>
              <w:bottom w:val="single" w:sz="4" w:space="0" w:color="auto"/>
              <w:right w:val="single" w:sz="4" w:space="0" w:color="auto"/>
            </w:tcBorders>
            <w:hideMark/>
          </w:tcPr>
          <w:p w14:paraId="1854F213" w14:textId="77777777" w:rsidR="00693038" w:rsidRPr="00055AA7" w:rsidRDefault="00693038" w:rsidP="00946C07">
            <w:pPr>
              <w:rPr>
                <w:rFonts w:ascii="Times New Roman" w:hAnsi="Times New Roman"/>
                <w:b/>
                <w:spacing w:val="-2"/>
                <w:sz w:val="21"/>
                <w:szCs w:val="21"/>
              </w:rPr>
            </w:pPr>
            <w:r w:rsidRPr="00055AA7">
              <w:rPr>
                <w:rFonts w:ascii="Times New Roman" w:hAnsi="Times New Roman"/>
                <w:b/>
                <w:spacing w:val="-2"/>
                <w:sz w:val="21"/>
                <w:szCs w:val="21"/>
              </w:rPr>
              <w:t>SM1: Uz attīstību vērsta LSEZ pārvaldības nodrošināšana</w:t>
            </w:r>
          </w:p>
          <w:p w14:paraId="0DD78B5D"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1.1. LSEZ pārvaldes struktūras un funkciju pilnveide;</w:t>
            </w:r>
          </w:p>
          <w:p w14:paraId="210A14B3"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1.2. LSEZ pārvaldes saimnieciskās darbības ieņēmumu bāzes paaugstināšana;</w:t>
            </w:r>
          </w:p>
          <w:p w14:paraId="1AC8ED6C"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1.3. LSEZ zīmola un starptautiskās atpazīstamības un sadarbības veicināšana;</w:t>
            </w:r>
          </w:p>
          <w:p w14:paraId="29490C45"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1.4. Darba vides uzlabošana un personāla kvalifikācijas paaugstināšana;</w:t>
            </w:r>
          </w:p>
          <w:p w14:paraId="72688A35"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1.5. LSEZ pārvaldes materiāli tehniskās bāzes uzlabošana.</w:t>
            </w:r>
          </w:p>
        </w:tc>
        <w:tc>
          <w:tcPr>
            <w:tcW w:w="1677" w:type="pct"/>
            <w:tcBorders>
              <w:top w:val="single" w:sz="4" w:space="0" w:color="auto"/>
              <w:left w:val="single" w:sz="4" w:space="0" w:color="auto"/>
              <w:bottom w:val="single" w:sz="4" w:space="0" w:color="auto"/>
              <w:right w:val="single" w:sz="4" w:space="0" w:color="auto"/>
            </w:tcBorders>
            <w:hideMark/>
          </w:tcPr>
          <w:p w14:paraId="2F8AF69C" w14:textId="77777777" w:rsidR="00693038" w:rsidRPr="00055AA7" w:rsidRDefault="00693038" w:rsidP="00946C07">
            <w:pPr>
              <w:ind w:left="35"/>
              <w:rPr>
                <w:rFonts w:ascii="Times New Roman" w:hAnsi="Times New Roman"/>
                <w:spacing w:val="-2"/>
                <w:sz w:val="21"/>
                <w:szCs w:val="21"/>
              </w:rPr>
            </w:pPr>
            <w:r w:rsidRPr="00055AA7">
              <w:rPr>
                <w:rFonts w:ascii="Times New Roman" w:hAnsi="Times New Roman"/>
                <w:spacing w:val="-2"/>
                <w:sz w:val="21"/>
                <w:szCs w:val="21"/>
              </w:rPr>
              <w:t>Rīcības šī stratēģiskā mērķa sasniegšanai un uzdevumu izpildei neradīs tiešu ietekmi uz vides kvalitātes izmaiņām.</w:t>
            </w:r>
          </w:p>
          <w:p w14:paraId="0123931F" w14:textId="77777777" w:rsidR="00693038" w:rsidRPr="00055AA7" w:rsidRDefault="00693038" w:rsidP="00946C07">
            <w:pPr>
              <w:ind w:left="35"/>
              <w:rPr>
                <w:rFonts w:ascii="Times New Roman" w:hAnsi="Times New Roman"/>
                <w:spacing w:val="-2"/>
                <w:sz w:val="21"/>
                <w:szCs w:val="21"/>
              </w:rPr>
            </w:pPr>
            <w:r w:rsidRPr="00055AA7">
              <w:rPr>
                <w:rFonts w:ascii="Times New Roman" w:hAnsi="Times New Roman"/>
                <w:spacing w:val="-2"/>
                <w:sz w:val="21"/>
                <w:szCs w:val="21"/>
              </w:rPr>
              <w:t>Ceļot darbinieku kvalifikāciju darba aizsardzības jautājumos  sagaidāms, ka samazināsies negatīvā darba vides ietekme uz darbinieku veselību</w:t>
            </w:r>
          </w:p>
        </w:tc>
        <w:tc>
          <w:tcPr>
            <w:tcW w:w="1513" w:type="pct"/>
            <w:tcBorders>
              <w:top w:val="single" w:sz="4" w:space="0" w:color="auto"/>
              <w:left w:val="single" w:sz="4" w:space="0" w:color="auto"/>
              <w:bottom w:val="single" w:sz="4" w:space="0" w:color="auto"/>
              <w:right w:val="single" w:sz="4" w:space="0" w:color="auto"/>
            </w:tcBorders>
            <w:hideMark/>
          </w:tcPr>
          <w:p w14:paraId="4CCFB493"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Nav nepieciešami</w:t>
            </w:r>
          </w:p>
        </w:tc>
      </w:tr>
      <w:tr w:rsidR="00693038" w:rsidRPr="00055AA7" w14:paraId="1F5CA9C0" w14:textId="77777777" w:rsidTr="00501C6B">
        <w:tc>
          <w:tcPr>
            <w:tcW w:w="181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5880B07" w14:textId="77777777" w:rsidR="00693038" w:rsidRPr="00055AA7" w:rsidRDefault="00693038" w:rsidP="00946C07">
            <w:pPr>
              <w:rPr>
                <w:rFonts w:ascii="Times New Roman" w:hAnsi="Times New Roman"/>
                <w:b/>
                <w:spacing w:val="-2"/>
                <w:sz w:val="21"/>
                <w:szCs w:val="21"/>
              </w:rPr>
            </w:pPr>
            <w:r w:rsidRPr="00055AA7">
              <w:rPr>
                <w:rFonts w:ascii="Times New Roman" w:hAnsi="Times New Roman"/>
                <w:b/>
                <w:spacing w:val="-2"/>
                <w:sz w:val="21"/>
                <w:szCs w:val="21"/>
              </w:rPr>
              <w:t>SM2: Liepājas ostas konkurētspējas saglabāšana un attīstība</w:t>
            </w:r>
          </w:p>
          <w:p w14:paraId="1F1BC04B"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lastRenderedPageBreak/>
              <w:t>2.1. Kopējo hidrotehnisko būvju atjaunošana – piestātnes, moli, viļņlauži utt.</w:t>
            </w:r>
          </w:p>
          <w:p w14:paraId="06ACD24B"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 xml:space="preserve">2.2. Autoceļu un dzelzceļa </w:t>
            </w:r>
            <w:proofErr w:type="spellStart"/>
            <w:r w:rsidRPr="00055AA7">
              <w:rPr>
                <w:rFonts w:ascii="Times New Roman" w:hAnsi="Times New Roman"/>
                <w:spacing w:val="-2"/>
                <w:sz w:val="21"/>
                <w:szCs w:val="21"/>
              </w:rPr>
              <w:t>pievadceļu</w:t>
            </w:r>
            <w:proofErr w:type="spellEnd"/>
            <w:r w:rsidRPr="00055AA7">
              <w:rPr>
                <w:rFonts w:ascii="Times New Roman" w:hAnsi="Times New Roman"/>
                <w:spacing w:val="-2"/>
                <w:sz w:val="21"/>
                <w:szCs w:val="21"/>
              </w:rPr>
              <w:t xml:space="preserve"> attīstība;</w:t>
            </w:r>
          </w:p>
          <w:p w14:paraId="2F0C40F1"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2.3. Kuģošanas ceļu padziļināšana;</w:t>
            </w:r>
          </w:p>
          <w:p w14:paraId="04243226"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2.4. Pasažieru un prāmju satiksmes attīstība;</w:t>
            </w:r>
          </w:p>
          <w:p w14:paraId="7BA4920D"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2.5. Ostas infrastruktūras uzturēšana un attīstība zivsaimniecības uzņēmumu atbalstam;</w:t>
            </w:r>
          </w:p>
          <w:p w14:paraId="7383EA0A"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2.6. Liepājas jahtu ostas attīstība;</w:t>
            </w:r>
          </w:p>
          <w:p w14:paraId="26B68270"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2.7. Jauno ostas teritoriju Priekšostā attīstība;</w:t>
            </w:r>
          </w:p>
          <w:p w14:paraId="42B6BF74"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 xml:space="preserve">2.8. </w:t>
            </w:r>
            <w:proofErr w:type="spellStart"/>
            <w:r w:rsidRPr="00055AA7">
              <w:rPr>
                <w:rFonts w:ascii="Times New Roman" w:hAnsi="Times New Roman"/>
                <w:spacing w:val="-2"/>
                <w:sz w:val="21"/>
                <w:szCs w:val="21"/>
              </w:rPr>
              <w:t>Stividoru</w:t>
            </w:r>
            <w:proofErr w:type="spellEnd"/>
            <w:r w:rsidRPr="00055AA7">
              <w:rPr>
                <w:rFonts w:ascii="Times New Roman" w:hAnsi="Times New Roman"/>
                <w:spacing w:val="-2"/>
                <w:sz w:val="21"/>
                <w:szCs w:val="21"/>
              </w:rPr>
              <w:t xml:space="preserve"> kompetences paaugstināšanas veicināšana un jaunu pakalpojumu veidu attīstība.</w:t>
            </w:r>
          </w:p>
        </w:tc>
        <w:tc>
          <w:tcPr>
            <w:tcW w:w="1677" w:type="pct"/>
            <w:tcBorders>
              <w:top w:val="single" w:sz="4" w:space="0" w:color="auto"/>
              <w:left w:val="single" w:sz="4" w:space="0" w:color="auto"/>
              <w:bottom w:val="single" w:sz="4" w:space="0" w:color="auto"/>
              <w:right w:val="single" w:sz="4" w:space="0" w:color="auto"/>
            </w:tcBorders>
            <w:hideMark/>
          </w:tcPr>
          <w:p w14:paraId="77DBAAE4" w14:textId="77777777" w:rsidR="00693038" w:rsidRPr="00055AA7" w:rsidRDefault="00693038" w:rsidP="00946C07">
            <w:pPr>
              <w:ind w:left="35"/>
              <w:rPr>
                <w:rFonts w:ascii="Times New Roman" w:hAnsi="Times New Roman"/>
                <w:spacing w:val="-2"/>
                <w:sz w:val="21"/>
                <w:szCs w:val="21"/>
              </w:rPr>
            </w:pPr>
            <w:r w:rsidRPr="00055AA7">
              <w:rPr>
                <w:rFonts w:ascii="Times New Roman" w:hAnsi="Times New Roman"/>
                <w:spacing w:val="-2"/>
                <w:sz w:val="21"/>
                <w:szCs w:val="21"/>
              </w:rPr>
              <w:lastRenderedPageBreak/>
              <w:t xml:space="preserve">Uzlabojot ostas konkurētspēju, tiešā veidā netiks ietekmēta Baltijas jūra, tās zivju resursi, gruntsūdeņu līmeņi un plūdu iespējamība. </w:t>
            </w:r>
          </w:p>
          <w:p w14:paraId="4137E04B" w14:textId="77777777" w:rsidR="00693038" w:rsidRPr="00055AA7" w:rsidRDefault="00693038" w:rsidP="00946C07">
            <w:pPr>
              <w:ind w:left="35"/>
              <w:rPr>
                <w:rFonts w:ascii="Times New Roman" w:hAnsi="Times New Roman"/>
                <w:spacing w:val="-2"/>
                <w:sz w:val="21"/>
                <w:szCs w:val="21"/>
              </w:rPr>
            </w:pPr>
            <w:r w:rsidRPr="00055AA7">
              <w:rPr>
                <w:rFonts w:ascii="Times New Roman" w:hAnsi="Times New Roman"/>
                <w:spacing w:val="-2"/>
                <w:sz w:val="21"/>
                <w:szCs w:val="21"/>
              </w:rPr>
              <w:lastRenderedPageBreak/>
              <w:t>Sagaidāms, ka var palielināties antropogēnā slodze uz līdz šim neapbūvētām piekrastes teritorijām ostā.</w:t>
            </w:r>
          </w:p>
          <w:p w14:paraId="17A473A4"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 xml:space="preserve">Saimnieciskās darbības pieaugšanas rezultātā: </w:t>
            </w:r>
          </w:p>
          <w:p w14:paraId="1AF51E9E"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 var pieaugt gaisa piesārņojuma emisiju apjomi un pasliktināties gaisa kvalitāte, kas saistīta ar transporta plūsmu pieaugumu, kravu pārvadājumu un ražošanas pieaugumu;</w:t>
            </w:r>
          </w:p>
          <w:p w14:paraId="48A4442D"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 var palielināties trokšņu ietekme, ko rada rūpnieciskie objekti,  transports;</w:t>
            </w:r>
          </w:p>
          <w:p w14:paraId="60D855B3"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 var pieaugt notekūdeņu apjoms ilgtermiņā, pieaugot saimnieciskajai aktivitātei, kā arī tā radītā slodze uz vidi, ja notekūdeņi netiek atbilstoši savākti un apsaimniekoti.</w:t>
            </w:r>
          </w:p>
        </w:tc>
        <w:tc>
          <w:tcPr>
            <w:tcW w:w="1513" w:type="pct"/>
            <w:tcBorders>
              <w:top w:val="single" w:sz="4" w:space="0" w:color="auto"/>
              <w:left w:val="single" w:sz="4" w:space="0" w:color="auto"/>
              <w:bottom w:val="single" w:sz="4" w:space="0" w:color="auto"/>
              <w:right w:val="single" w:sz="4" w:space="0" w:color="auto"/>
            </w:tcBorders>
            <w:hideMark/>
          </w:tcPr>
          <w:p w14:paraId="665CAEAF" w14:textId="77777777" w:rsidR="00693038" w:rsidRPr="00055AA7" w:rsidRDefault="00693038" w:rsidP="00946C07">
            <w:pPr>
              <w:ind w:left="32"/>
              <w:rPr>
                <w:rFonts w:ascii="Times New Roman" w:hAnsi="Times New Roman"/>
                <w:spacing w:val="-2"/>
                <w:sz w:val="21"/>
                <w:szCs w:val="21"/>
              </w:rPr>
            </w:pPr>
            <w:r w:rsidRPr="00055AA7">
              <w:rPr>
                <w:rFonts w:ascii="Times New Roman" w:hAnsi="Times New Roman"/>
                <w:spacing w:val="-2"/>
                <w:sz w:val="21"/>
                <w:szCs w:val="21"/>
              </w:rPr>
              <w:lastRenderedPageBreak/>
              <w:t xml:space="preserve">Izbūvējot jaunu vai rekonstruējot esošo LSEZ pārvaldes infrastruktūru, projektos jāiekļauj negatīvu ietekmi samazinoši un kompensējoši </w:t>
            </w:r>
            <w:r w:rsidRPr="00055AA7">
              <w:rPr>
                <w:rFonts w:ascii="Times New Roman" w:hAnsi="Times New Roman"/>
                <w:spacing w:val="-2"/>
                <w:sz w:val="21"/>
                <w:szCs w:val="21"/>
              </w:rPr>
              <w:lastRenderedPageBreak/>
              <w:t>pasākumi atbilstoši spēkā esošajam normatīvajam regulējumam, lai nodrošinātu iedzīvotājiem draudzīgus dzīves vides apstākļus ostai pieguļošajās teritorijās.</w:t>
            </w:r>
          </w:p>
          <w:p w14:paraId="0CA656AE" w14:textId="77777777" w:rsidR="00693038" w:rsidRPr="00055AA7" w:rsidRDefault="00693038" w:rsidP="00946C07">
            <w:pPr>
              <w:ind w:left="32"/>
              <w:rPr>
                <w:rFonts w:ascii="Times New Roman" w:hAnsi="Times New Roman"/>
                <w:spacing w:val="-2"/>
                <w:sz w:val="21"/>
                <w:szCs w:val="21"/>
              </w:rPr>
            </w:pPr>
            <w:r w:rsidRPr="00055AA7">
              <w:rPr>
                <w:rFonts w:ascii="Times New Roman" w:hAnsi="Times New Roman"/>
                <w:spacing w:val="-2"/>
                <w:sz w:val="21"/>
                <w:szCs w:val="21"/>
              </w:rPr>
              <w:t xml:space="preserve">Investīciju projektu īstenošanai, kur nepieciešams, atbilstoši LR likumam „Par ietekmes uz vidi novērtējumu” jāpiemēro sākotnējais ietekmes uz vidi </w:t>
            </w:r>
            <w:proofErr w:type="spellStart"/>
            <w:r w:rsidRPr="00055AA7">
              <w:rPr>
                <w:rFonts w:ascii="Times New Roman" w:hAnsi="Times New Roman"/>
                <w:spacing w:val="-2"/>
                <w:sz w:val="21"/>
                <w:szCs w:val="21"/>
              </w:rPr>
              <w:t>izvērtējums</w:t>
            </w:r>
            <w:proofErr w:type="spellEnd"/>
            <w:r w:rsidRPr="00055AA7">
              <w:rPr>
                <w:rFonts w:ascii="Times New Roman" w:hAnsi="Times New Roman"/>
                <w:spacing w:val="-2"/>
                <w:sz w:val="21"/>
                <w:szCs w:val="21"/>
              </w:rPr>
              <w:t xml:space="preserve"> vai jāveic ietekmes uz vidi novērtējuma procedūra.</w:t>
            </w:r>
          </w:p>
          <w:p w14:paraId="64580249" w14:textId="77777777" w:rsidR="00693038" w:rsidRPr="00055AA7" w:rsidRDefault="00693038" w:rsidP="00946C07">
            <w:pPr>
              <w:ind w:left="32"/>
              <w:rPr>
                <w:rFonts w:ascii="Times New Roman" w:hAnsi="Times New Roman"/>
                <w:spacing w:val="-2"/>
                <w:sz w:val="21"/>
                <w:szCs w:val="21"/>
              </w:rPr>
            </w:pPr>
            <w:r w:rsidRPr="00055AA7">
              <w:rPr>
                <w:rFonts w:ascii="Times New Roman" w:hAnsi="Times New Roman"/>
                <w:spacing w:val="-2"/>
                <w:sz w:val="21"/>
                <w:szCs w:val="21"/>
              </w:rPr>
              <w:t>Darbības, kurām ir saņemti tehniskie noteikumi, īstenojamas atbilstoši tajos noteiktajām prasībām.</w:t>
            </w:r>
          </w:p>
        </w:tc>
      </w:tr>
      <w:tr w:rsidR="00693038" w:rsidRPr="00055AA7" w14:paraId="32ED7D95" w14:textId="77777777" w:rsidTr="00501C6B">
        <w:tc>
          <w:tcPr>
            <w:tcW w:w="181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0E8EE8F" w14:textId="77777777" w:rsidR="00693038" w:rsidRPr="00055AA7" w:rsidRDefault="00693038" w:rsidP="00946C07">
            <w:pPr>
              <w:rPr>
                <w:rFonts w:ascii="Times New Roman" w:hAnsi="Times New Roman"/>
                <w:b/>
                <w:spacing w:val="-2"/>
                <w:sz w:val="21"/>
                <w:szCs w:val="21"/>
              </w:rPr>
            </w:pPr>
            <w:r w:rsidRPr="00055AA7">
              <w:rPr>
                <w:rFonts w:ascii="Times New Roman" w:hAnsi="Times New Roman"/>
                <w:b/>
                <w:spacing w:val="-2"/>
                <w:sz w:val="21"/>
                <w:szCs w:val="21"/>
              </w:rPr>
              <w:lastRenderedPageBreak/>
              <w:t>SM3: Industriālo teritoriju attīstība un uzņēmējdarbības vides uzlabošana</w:t>
            </w:r>
          </w:p>
          <w:p w14:paraId="4314CC8D"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3.1. Industriālo teritoriju attīstība;</w:t>
            </w:r>
          </w:p>
          <w:p w14:paraId="0FF80695"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3.2. Uzņēmējdarbības vides uzlabošana.</w:t>
            </w:r>
          </w:p>
        </w:tc>
        <w:tc>
          <w:tcPr>
            <w:tcW w:w="1677" w:type="pct"/>
            <w:tcBorders>
              <w:top w:val="single" w:sz="4" w:space="0" w:color="auto"/>
              <w:left w:val="single" w:sz="4" w:space="0" w:color="auto"/>
              <w:bottom w:val="single" w:sz="4" w:space="0" w:color="auto"/>
              <w:right w:val="single" w:sz="4" w:space="0" w:color="auto"/>
            </w:tcBorders>
            <w:hideMark/>
          </w:tcPr>
          <w:p w14:paraId="39212EF0" w14:textId="77777777" w:rsidR="00693038" w:rsidRPr="00055AA7" w:rsidRDefault="00693038" w:rsidP="00946C07">
            <w:pPr>
              <w:ind w:left="35"/>
              <w:rPr>
                <w:rFonts w:ascii="Times New Roman" w:hAnsi="Times New Roman"/>
                <w:spacing w:val="-2"/>
                <w:sz w:val="21"/>
                <w:szCs w:val="21"/>
              </w:rPr>
            </w:pPr>
            <w:r w:rsidRPr="00055AA7">
              <w:rPr>
                <w:rFonts w:ascii="Times New Roman" w:hAnsi="Times New Roman"/>
                <w:spacing w:val="-2"/>
                <w:sz w:val="21"/>
                <w:szCs w:val="21"/>
              </w:rPr>
              <w:t>Veidojot jaunas industriālās zonas, samazināsies neapbūvēto zemju platība Liepājas pilsētā.</w:t>
            </w:r>
          </w:p>
          <w:p w14:paraId="4912787D" w14:textId="77777777" w:rsidR="00693038" w:rsidRPr="00055AA7" w:rsidRDefault="00693038" w:rsidP="00946C07">
            <w:pPr>
              <w:ind w:left="35"/>
              <w:rPr>
                <w:rFonts w:ascii="Times New Roman" w:hAnsi="Times New Roman"/>
                <w:spacing w:val="-2"/>
                <w:sz w:val="21"/>
                <w:szCs w:val="21"/>
              </w:rPr>
            </w:pPr>
            <w:r w:rsidRPr="00055AA7">
              <w:rPr>
                <w:rFonts w:ascii="Times New Roman" w:hAnsi="Times New Roman"/>
                <w:spacing w:val="-2"/>
                <w:sz w:val="21"/>
                <w:szCs w:val="21"/>
              </w:rPr>
              <w:t>Netiešā veidā sagaidāms, ka var palielināties antropogēnā slodze uz līdz šim neapbūvētajām teritorijām.</w:t>
            </w:r>
          </w:p>
        </w:tc>
        <w:tc>
          <w:tcPr>
            <w:tcW w:w="1513" w:type="pct"/>
            <w:tcBorders>
              <w:top w:val="single" w:sz="4" w:space="0" w:color="auto"/>
              <w:left w:val="single" w:sz="4" w:space="0" w:color="auto"/>
              <w:bottom w:val="single" w:sz="4" w:space="0" w:color="auto"/>
              <w:right w:val="single" w:sz="4" w:space="0" w:color="auto"/>
            </w:tcBorders>
            <w:hideMark/>
          </w:tcPr>
          <w:p w14:paraId="64A5424D" w14:textId="77777777" w:rsidR="00693038" w:rsidRPr="00055AA7" w:rsidRDefault="00693038" w:rsidP="00946C07">
            <w:pPr>
              <w:ind w:left="32"/>
              <w:rPr>
                <w:rFonts w:ascii="Times New Roman" w:hAnsi="Times New Roman"/>
                <w:spacing w:val="-2"/>
                <w:sz w:val="21"/>
                <w:szCs w:val="21"/>
              </w:rPr>
            </w:pPr>
            <w:r w:rsidRPr="00055AA7">
              <w:rPr>
                <w:rFonts w:ascii="Times New Roman" w:hAnsi="Times New Roman"/>
                <w:spacing w:val="-2"/>
                <w:sz w:val="21"/>
                <w:szCs w:val="21"/>
              </w:rPr>
              <w:t xml:space="preserve">Investīciju projektu īstenošanai, kur nepieciešams, atbilstoši LR likumam „Par ietekmes uz vidi novērtējumu” jāpiemēro sākotnējais ietekmes uz vidi </w:t>
            </w:r>
            <w:proofErr w:type="spellStart"/>
            <w:r w:rsidRPr="00055AA7">
              <w:rPr>
                <w:rFonts w:ascii="Times New Roman" w:hAnsi="Times New Roman"/>
                <w:spacing w:val="-2"/>
                <w:sz w:val="21"/>
                <w:szCs w:val="21"/>
              </w:rPr>
              <w:t>izvērtējums</w:t>
            </w:r>
            <w:proofErr w:type="spellEnd"/>
            <w:r w:rsidRPr="00055AA7">
              <w:rPr>
                <w:rFonts w:ascii="Times New Roman" w:hAnsi="Times New Roman"/>
                <w:spacing w:val="-2"/>
                <w:sz w:val="21"/>
                <w:szCs w:val="21"/>
              </w:rPr>
              <w:t xml:space="preserve"> vai jāveic ietekmes uz vidi novērtējuma procedūra. Darbības, kurām ir saņemti tehniskie noteikumi, īstenojamas atbilstoši tajos noteiktajām prasībām.</w:t>
            </w:r>
          </w:p>
        </w:tc>
      </w:tr>
      <w:tr w:rsidR="00693038" w:rsidRPr="00055AA7" w14:paraId="63A6DE84" w14:textId="77777777" w:rsidTr="00501C6B">
        <w:tc>
          <w:tcPr>
            <w:tcW w:w="1810" w:type="pct"/>
            <w:tcBorders>
              <w:top w:val="single" w:sz="4" w:space="0" w:color="auto"/>
              <w:left w:val="single" w:sz="4" w:space="0" w:color="auto"/>
              <w:bottom w:val="single" w:sz="4" w:space="0" w:color="auto"/>
              <w:right w:val="single" w:sz="4" w:space="0" w:color="auto"/>
            </w:tcBorders>
            <w:hideMark/>
          </w:tcPr>
          <w:p w14:paraId="5BF78F66" w14:textId="77777777" w:rsidR="00693038" w:rsidRPr="00055AA7" w:rsidRDefault="00693038" w:rsidP="00946C07">
            <w:pPr>
              <w:rPr>
                <w:rFonts w:ascii="Times New Roman" w:hAnsi="Times New Roman"/>
                <w:b/>
                <w:spacing w:val="-2"/>
                <w:sz w:val="21"/>
                <w:szCs w:val="21"/>
              </w:rPr>
            </w:pPr>
            <w:r w:rsidRPr="00055AA7">
              <w:rPr>
                <w:rFonts w:ascii="Times New Roman" w:hAnsi="Times New Roman"/>
                <w:b/>
                <w:spacing w:val="-2"/>
                <w:sz w:val="21"/>
                <w:szCs w:val="21"/>
              </w:rPr>
              <w:t>SM4: Cilvēkresursu attīstība un izglītības veicināšana</w:t>
            </w:r>
          </w:p>
          <w:p w14:paraId="434526D4"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4.1. Cilvēkresursu pieejamības veicināšana LSEZ uzņēmumu attīstības nodrošināšanai;</w:t>
            </w:r>
          </w:p>
          <w:p w14:paraId="4EEF66A3"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4.2. Mūsdienu darba tirgus prasībām atbilstoša dzīvojamā fonda attīstība;</w:t>
            </w:r>
          </w:p>
          <w:p w14:paraId="514149F7"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4.3. Atbalsts uz darba tirgu orientētas augstākās un profesionālās izglītības sistēmas izveidei.</w:t>
            </w:r>
          </w:p>
        </w:tc>
        <w:tc>
          <w:tcPr>
            <w:tcW w:w="1677" w:type="pct"/>
            <w:tcBorders>
              <w:top w:val="single" w:sz="4" w:space="0" w:color="auto"/>
              <w:left w:val="single" w:sz="4" w:space="0" w:color="auto"/>
              <w:bottom w:val="single" w:sz="4" w:space="0" w:color="auto"/>
              <w:right w:val="single" w:sz="4" w:space="0" w:color="auto"/>
            </w:tcBorders>
          </w:tcPr>
          <w:p w14:paraId="50BF5EE6" w14:textId="77777777" w:rsidR="00693038" w:rsidRPr="00055AA7" w:rsidRDefault="00693038" w:rsidP="00946C07">
            <w:pPr>
              <w:ind w:left="35"/>
              <w:rPr>
                <w:rFonts w:ascii="Times New Roman" w:hAnsi="Times New Roman"/>
                <w:spacing w:val="-2"/>
                <w:sz w:val="21"/>
                <w:szCs w:val="21"/>
              </w:rPr>
            </w:pPr>
            <w:r w:rsidRPr="00055AA7">
              <w:rPr>
                <w:rFonts w:ascii="Times New Roman" w:hAnsi="Times New Roman"/>
                <w:spacing w:val="-2"/>
                <w:sz w:val="21"/>
                <w:szCs w:val="21"/>
              </w:rPr>
              <w:t>Rīcības šī stratēģiskā mērķa sasniegšanai un uzdevumu izpildei neradīs tiešu ietekmi uz vides kvalitātes izmaiņām.</w:t>
            </w:r>
          </w:p>
          <w:p w14:paraId="58A8730C" w14:textId="77777777" w:rsidR="00693038" w:rsidRPr="00055AA7" w:rsidRDefault="00693038" w:rsidP="00946C07">
            <w:pPr>
              <w:ind w:left="35"/>
              <w:rPr>
                <w:rFonts w:ascii="Times New Roman" w:hAnsi="Times New Roman"/>
                <w:spacing w:val="-2"/>
                <w:sz w:val="21"/>
                <w:szCs w:val="21"/>
              </w:rPr>
            </w:pPr>
          </w:p>
        </w:tc>
        <w:tc>
          <w:tcPr>
            <w:tcW w:w="1513" w:type="pct"/>
            <w:tcBorders>
              <w:top w:val="single" w:sz="4" w:space="0" w:color="auto"/>
              <w:left w:val="single" w:sz="4" w:space="0" w:color="auto"/>
              <w:bottom w:val="single" w:sz="4" w:space="0" w:color="auto"/>
              <w:right w:val="single" w:sz="4" w:space="0" w:color="auto"/>
            </w:tcBorders>
            <w:hideMark/>
          </w:tcPr>
          <w:p w14:paraId="515276DD"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Nav nepieciešami.</w:t>
            </w:r>
          </w:p>
        </w:tc>
      </w:tr>
      <w:tr w:rsidR="00693038" w:rsidRPr="00055AA7" w14:paraId="6F87C16F" w14:textId="77777777" w:rsidTr="00501C6B">
        <w:tc>
          <w:tcPr>
            <w:tcW w:w="1810" w:type="pct"/>
            <w:tcBorders>
              <w:top w:val="single" w:sz="4" w:space="0" w:color="auto"/>
              <w:left w:val="single" w:sz="4" w:space="0" w:color="auto"/>
              <w:bottom w:val="single" w:sz="4" w:space="0" w:color="auto"/>
              <w:right w:val="single" w:sz="4" w:space="0" w:color="auto"/>
            </w:tcBorders>
            <w:hideMark/>
          </w:tcPr>
          <w:p w14:paraId="13B34CD1" w14:textId="77777777" w:rsidR="00693038" w:rsidRPr="00055AA7" w:rsidRDefault="00693038" w:rsidP="00946C07">
            <w:pPr>
              <w:rPr>
                <w:rFonts w:ascii="Times New Roman" w:hAnsi="Times New Roman"/>
                <w:b/>
                <w:spacing w:val="-2"/>
                <w:sz w:val="21"/>
                <w:szCs w:val="21"/>
              </w:rPr>
            </w:pPr>
            <w:r w:rsidRPr="00055AA7">
              <w:rPr>
                <w:rFonts w:ascii="Times New Roman" w:hAnsi="Times New Roman"/>
                <w:b/>
                <w:spacing w:val="-2"/>
                <w:sz w:val="21"/>
                <w:szCs w:val="21"/>
              </w:rPr>
              <w:t>SM5: Multimodālu transporta savienojumu attīstība</w:t>
            </w:r>
          </w:p>
          <w:p w14:paraId="60969FC0"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5.1. Liepājas lidostas attīstība;</w:t>
            </w:r>
          </w:p>
          <w:p w14:paraId="0D7B80F0"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5.2. Galveno valsts autoceļu un dzelzceļa līniju attīstība Liepājas virzienā;</w:t>
            </w:r>
          </w:p>
          <w:p w14:paraId="560E3826"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5.3. Pilsētas galveno ielu tīklu un šķērsojumu attīstība;</w:t>
            </w:r>
          </w:p>
          <w:p w14:paraId="7A8CF626"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5.4. Multimodālu transporta pakalpojumu izveide un attīstība.</w:t>
            </w:r>
          </w:p>
        </w:tc>
        <w:tc>
          <w:tcPr>
            <w:tcW w:w="1677" w:type="pct"/>
            <w:tcBorders>
              <w:top w:val="single" w:sz="4" w:space="0" w:color="auto"/>
              <w:left w:val="single" w:sz="4" w:space="0" w:color="auto"/>
              <w:bottom w:val="single" w:sz="4" w:space="0" w:color="auto"/>
              <w:right w:val="single" w:sz="4" w:space="0" w:color="auto"/>
            </w:tcBorders>
            <w:hideMark/>
          </w:tcPr>
          <w:p w14:paraId="0CCC02AC" w14:textId="77777777" w:rsidR="00693038" w:rsidRPr="00055AA7" w:rsidRDefault="00693038" w:rsidP="00946C07">
            <w:pPr>
              <w:ind w:left="35"/>
              <w:rPr>
                <w:rFonts w:ascii="Times New Roman" w:hAnsi="Times New Roman"/>
                <w:spacing w:val="-2"/>
                <w:sz w:val="21"/>
                <w:szCs w:val="21"/>
              </w:rPr>
            </w:pPr>
            <w:r w:rsidRPr="00055AA7">
              <w:rPr>
                <w:rFonts w:ascii="Times New Roman" w:hAnsi="Times New Roman"/>
                <w:spacing w:val="-2"/>
                <w:sz w:val="21"/>
                <w:szCs w:val="21"/>
              </w:rPr>
              <w:t>Par lielāko daļu mērķa sasniegšanas ietvaros plānoto darbību īstenošanu neatbild LSEZ pārvalde. LSEZ pārvalde plāno piedalīties vienotas valsts politikas izstrādē, kas paredz kopēju vienošanos starp ostām, kas kopumā būs ar pozitīvu ietekmi uz vidi.</w:t>
            </w:r>
          </w:p>
        </w:tc>
        <w:tc>
          <w:tcPr>
            <w:tcW w:w="1513" w:type="pct"/>
            <w:tcBorders>
              <w:top w:val="single" w:sz="4" w:space="0" w:color="auto"/>
              <w:left w:val="single" w:sz="4" w:space="0" w:color="auto"/>
              <w:bottom w:val="single" w:sz="4" w:space="0" w:color="auto"/>
              <w:right w:val="single" w:sz="4" w:space="0" w:color="auto"/>
            </w:tcBorders>
          </w:tcPr>
          <w:p w14:paraId="098F457F" w14:textId="77777777" w:rsidR="00693038" w:rsidRPr="00055AA7" w:rsidRDefault="00693038" w:rsidP="00946C07">
            <w:pPr>
              <w:ind w:left="32"/>
              <w:rPr>
                <w:rFonts w:ascii="Times New Roman" w:hAnsi="Times New Roman"/>
                <w:spacing w:val="-2"/>
                <w:sz w:val="21"/>
                <w:szCs w:val="21"/>
              </w:rPr>
            </w:pPr>
            <w:r w:rsidRPr="00055AA7">
              <w:rPr>
                <w:rFonts w:ascii="Times New Roman" w:hAnsi="Times New Roman"/>
                <w:spacing w:val="-2"/>
                <w:sz w:val="21"/>
                <w:szCs w:val="21"/>
              </w:rPr>
              <w:t xml:space="preserve">Investīciju projektu īstenošanai, kur nepieciešams, atbilstoši LR likumam „Par ietekmes uz vidi novērtējumu” jāpiemēro sākotnējais ietekmes uz vidi </w:t>
            </w:r>
            <w:proofErr w:type="spellStart"/>
            <w:r w:rsidRPr="00055AA7">
              <w:rPr>
                <w:rFonts w:ascii="Times New Roman" w:hAnsi="Times New Roman"/>
                <w:spacing w:val="-2"/>
                <w:sz w:val="21"/>
                <w:szCs w:val="21"/>
              </w:rPr>
              <w:t>izvērtējums</w:t>
            </w:r>
            <w:proofErr w:type="spellEnd"/>
            <w:r w:rsidRPr="00055AA7">
              <w:rPr>
                <w:rFonts w:ascii="Times New Roman" w:hAnsi="Times New Roman"/>
                <w:spacing w:val="-2"/>
                <w:sz w:val="21"/>
                <w:szCs w:val="21"/>
              </w:rPr>
              <w:t xml:space="preserve"> vai jāveic ietekmes uz vidi novērtējuma procedūra.</w:t>
            </w:r>
          </w:p>
          <w:p w14:paraId="5869D7C7" w14:textId="77777777" w:rsidR="00693038" w:rsidRPr="00055AA7" w:rsidRDefault="00693038" w:rsidP="00946C07">
            <w:pPr>
              <w:ind w:left="32"/>
              <w:rPr>
                <w:rFonts w:ascii="Times New Roman" w:hAnsi="Times New Roman"/>
                <w:spacing w:val="-2"/>
                <w:sz w:val="21"/>
                <w:szCs w:val="21"/>
              </w:rPr>
            </w:pPr>
          </w:p>
        </w:tc>
      </w:tr>
      <w:tr w:rsidR="00693038" w:rsidRPr="00055AA7" w14:paraId="71A3BD90" w14:textId="77777777" w:rsidTr="00501C6B">
        <w:tc>
          <w:tcPr>
            <w:tcW w:w="1810"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614BEDA" w14:textId="77777777" w:rsidR="00693038" w:rsidRPr="00055AA7" w:rsidRDefault="00693038" w:rsidP="00946C07">
            <w:pPr>
              <w:rPr>
                <w:rFonts w:ascii="Times New Roman" w:hAnsi="Times New Roman"/>
                <w:b/>
                <w:spacing w:val="-2"/>
                <w:sz w:val="21"/>
                <w:szCs w:val="21"/>
              </w:rPr>
            </w:pPr>
            <w:r w:rsidRPr="00055AA7">
              <w:rPr>
                <w:rFonts w:ascii="Times New Roman" w:hAnsi="Times New Roman"/>
                <w:b/>
                <w:spacing w:val="-2"/>
                <w:sz w:val="21"/>
                <w:szCs w:val="21"/>
              </w:rPr>
              <w:t>SM6: Vides stāvokļa uzlabošana LSEZ teritorijā</w:t>
            </w:r>
          </w:p>
          <w:p w14:paraId="24EA9108"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6.1. Ostas piesārņoto teritoriju izpēte un sanācija;</w:t>
            </w:r>
          </w:p>
          <w:p w14:paraId="55CA9F98" w14:textId="77777777" w:rsidR="00693038" w:rsidRPr="00055AA7" w:rsidRDefault="00693038" w:rsidP="00946C07">
            <w:pPr>
              <w:rPr>
                <w:rFonts w:ascii="Times New Roman" w:hAnsi="Times New Roman"/>
                <w:spacing w:val="-2"/>
                <w:sz w:val="21"/>
                <w:szCs w:val="21"/>
              </w:rPr>
            </w:pPr>
            <w:r w:rsidRPr="00055AA7">
              <w:rPr>
                <w:rFonts w:ascii="Times New Roman" w:hAnsi="Times New Roman"/>
                <w:spacing w:val="-2"/>
                <w:sz w:val="21"/>
                <w:szCs w:val="21"/>
              </w:rPr>
              <w:t>6.2. Vides stāvokļa uzlabošana LSEZ teritorijā.</w:t>
            </w:r>
          </w:p>
        </w:tc>
        <w:tc>
          <w:tcPr>
            <w:tcW w:w="1677" w:type="pct"/>
            <w:tcBorders>
              <w:top w:val="single" w:sz="4" w:space="0" w:color="auto"/>
              <w:left w:val="single" w:sz="4" w:space="0" w:color="auto"/>
              <w:bottom w:val="single" w:sz="4" w:space="0" w:color="auto"/>
              <w:right w:val="single" w:sz="4" w:space="0" w:color="auto"/>
            </w:tcBorders>
            <w:hideMark/>
          </w:tcPr>
          <w:p w14:paraId="59597331" w14:textId="77777777" w:rsidR="00693038" w:rsidRPr="00055AA7" w:rsidRDefault="00693038" w:rsidP="00946C07">
            <w:pPr>
              <w:ind w:left="35"/>
              <w:rPr>
                <w:rFonts w:ascii="Times New Roman" w:hAnsi="Times New Roman"/>
                <w:spacing w:val="-2"/>
                <w:sz w:val="21"/>
                <w:szCs w:val="21"/>
              </w:rPr>
            </w:pPr>
            <w:r w:rsidRPr="00055AA7">
              <w:rPr>
                <w:rFonts w:ascii="Times New Roman" w:hAnsi="Times New Roman"/>
                <w:spacing w:val="-2"/>
                <w:sz w:val="21"/>
                <w:szCs w:val="21"/>
              </w:rPr>
              <w:t xml:space="preserve">Liepājas ostas Karostas kanāls pašlaik ir teritorija ar paaugstinātu </w:t>
            </w:r>
            <w:proofErr w:type="spellStart"/>
            <w:r w:rsidRPr="00055AA7">
              <w:rPr>
                <w:rFonts w:ascii="Times New Roman" w:hAnsi="Times New Roman"/>
                <w:spacing w:val="-2"/>
                <w:sz w:val="21"/>
                <w:szCs w:val="21"/>
              </w:rPr>
              <w:t>biogēno</w:t>
            </w:r>
            <w:proofErr w:type="spellEnd"/>
            <w:r w:rsidRPr="00055AA7">
              <w:rPr>
                <w:rFonts w:ascii="Times New Roman" w:hAnsi="Times New Roman"/>
                <w:spacing w:val="-2"/>
                <w:sz w:val="21"/>
                <w:szCs w:val="21"/>
              </w:rPr>
              <w:t xml:space="preserve"> un </w:t>
            </w:r>
            <w:proofErr w:type="spellStart"/>
            <w:r w:rsidRPr="00055AA7">
              <w:rPr>
                <w:rFonts w:ascii="Times New Roman" w:hAnsi="Times New Roman"/>
                <w:spacing w:val="-2"/>
                <w:sz w:val="21"/>
                <w:szCs w:val="21"/>
              </w:rPr>
              <w:t>tehnogēno</w:t>
            </w:r>
            <w:proofErr w:type="spellEnd"/>
            <w:r w:rsidRPr="00055AA7">
              <w:rPr>
                <w:rFonts w:ascii="Times New Roman" w:hAnsi="Times New Roman"/>
                <w:spacing w:val="-2"/>
                <w:sz w:val="21"/>
                <w:szCs w:val="21"/>
              </w:rPr>
              <w:t xml:space="preserve"> piesārņojuma pakāpi, sanācijas darbu rezultātā tiks samazināts piesārņojuma līmenis.</w:t>
            </w:r>
          </w:p>
        </w:tc>
        <w:tc>
          <w:tcPr>
            <w:tcW w:w="1513" w:type="pct"/>
            <w:tcBorders>
              <w:top w:val="single" w:sz="4" w:space="0" w:color="auto"/>
              <w:left w:val="single" w:sz="4" w:space="0" w:color="auto"/>
              <w:bottom w:val="single" w:sz="4" w:space="0" w:color="auto"/>
              <w:right w:val="single" w:sz="4" w:space="0" w:color="auto"/>
            </w:tcBorders>
            <w:hideMark/>
          </w:tcPr>
          <w:p w14:paraId="57A50AFF" w14:textId="77777777" w:rsidR="00693038" w:rsidRPr="00055AA7" w:rsidRDefault="00693038" w:rsidP="00946C07">
            <w:pPr>
              <w:ind w:left="32"/>
              <w:rPr>
                <w:rFonts w:ascii="Times New Roman" w:hAnsi="Times New Roman"/>
                <w:spacing w:val="-2"/>
                <w:sz w:val="21"/>
                <w:szCs w:val="21"/>
              </w:rPr>
            </w:pPr>
            <w:r w:rsidRPr="00055AA7">
              <w:rPr>
                <w:rFonts w:ascii="Times New Roman" w:hAnsi="Times New Roman"/>
                <w:spacing w:val="-2"/>
                <w:sz w:val="21"/>
                <w:szCs w:val="21"/>
              </w:rPr>
              <w:t xml:space="preserve">Īstenot KF projektu “Vēsturiski piesārņotas vietas Liepājas ostas Karostas kanāla attīrīšana” saskaņā ar sanācijas darbu ietekmes uz vidi novērtējuma rezultātiem.  </w:t>
            </w:r>
          </w:p>
        </w:tc>
      </w:tr>
    </w:tbl>
    <w:p w14:paraId="31AC30DA" w14:textId="77777777" w:rsidR="00693038" w:rsidRPr="00B62E01" w:rsidRDefault="00693038" w:rsidP="00693038">
      <w:pPr>
        <w:rPr>
          <w:rFonts w:ascii="Times New Roman" w:hAnsi="Times New Roman"/>
          <w:sz w:val="24"/>
          <w:szCs w:val="24"/>
        </w:rPr>
      </w:pPr>
    </w:p>
    <w:p w14:paraId="35DAF8A2" w14:textId="77777777" w:rsidR="00501C6B" w:rsidRDefault="00501C6B" w:rsidP="00693038">
      <w:pPr>
        <w:jc w:val="center"/>
        <w:rPr>
          <w:rFonts w:ascii="Times New Roman" w:hAnsi="Times New Roman"/>
          <w:b/>
          <w:sz w:val="24"/>
          <w:szCs w:val="24"/>
        </w:rPr>
      </w:pPr>
    </w:p>
    <w:p w14:paraId="2C8125BC" w14:textId="77777777" w:rsidR="00A76F91" w:rsidRDefault="00A76F91" w:rsidP="00693038">
      <w:pPr>
        <w:jc w:val="center"/>
        <w:rPr>
          <w:rFonts w:ascii="Times New Roman" w:hAnsi="Times New Roman"/>
          <w:b/>
          <w:sz w:val="24"/>
          <w:szCs w:val="24"/>
        </w:rPr>
        <w:sectPr w:rsidR="00A76F91" w:rsidSect="00693038">
          <w:footerReference w:type="default" r:id="rId10"/>
          <w:pgSz w:w="16840" w:h="11910" w:orient="landscape"/>
          <w:pgMar w:top="1134" w:right="1134" w:bottom="1134" w:left="1134" w:header="0" w:footer="578" w:gutter="0"/>
          <w:cols w:space="720"/>
        </w:sectPr>
      </w:pPr>
    </w:p>
    <w:p w14:paraId="719170B0" w14:textId="77777777" w:rsidR="00693038" w:rsidRDefault="00693038" w:rsidP="00693038">
      <w:pPr>
        <w:jc w:val="center"/>
        <w:rPr>
          <w:rFonts w:ascii="Times New Roman" w:hAnsi="Times New Roman"/>
          <w:b/>
          <w:sz w:val="24"/>
          <w:szCs w:val="24"/>
        </w:rPr>
      </w:pPr>
      <w:r w:rsidRPr="00D91239">
        <w:rPr>
          <w:rFonts w:ascii="Times New Roman" w:hAnsi="Times New Roman"/>
          <w:b/>
          <w:sz w:val="24"/>
          <w:szCs w:val="24"/>
        </w:rPr>
        <w:lastRenderedPageBreak/>
        <w:t>Plānošanas dokumenta realizācijas ietekmes novērtējums/monitorings</w:t>
      </w:r>
    </w:p>
    <w:p w14:paraId="739D1682" w14:textId="77777777" w:rsidR="00693038" w:rsidRPr="00D91239" w:rsidRDefault="00693038" w:rsidP="00693038">
      <w:pPr>
        <w:jc w:val="center"/>
        <w:rPr>
          <w:rFonts w:ascii="Times New Roman" w:hAnsi="Times New Roman"/>
          <w:b/>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0851"/>
      </w:tblGrid>
      <w:tr w:rsidR="00514CB0" w:rsidRPr="00747199" w14:paraId="4D3DC44A" w14:textId="77777777" w:rsidTr="00770F4D">
        <w:trPr>
          <w:tblHeader/>
        </w:trPr>
        <w:tc>
          <w:tcPr>
            <w:tcW w:w="1668" w:type="dxa"/>
            <w:vAlign w:val="center"/>
          </w:tcPr>
          <w:p w14:paraId="6C755BC1" w14:textId="77777777" w:rsidR="00514CB0" w:rsidRPr="00747199" w:rsidRDefault="00514CB0" w:rsidP="00946C07">
            <w:pPr>
              <w:jc w:val="center"/>
              <w:rPr>
                <w:rFonts w:ascii="Times New Roman" w:hAnsi="Times New Roman" w:cs="Times New Roman"/>
                <w:b/>
                <w:spacing w:val="-2"/>
                <w:sz w:val="24"/>
                <w:szCs w:val="24"/>
              </w:rPr>
            </w:pPr>
            <w:r w:rsidRPr="00747199">
              <w:rPr>
                <w:rFonts w:ascii="Times New Roman" w:hAnsi="Times New Roman" w:cs="Times New Roman"/>
                <w:b/>
                <w:spacing w:val="-2"/>
                <w:sz w:val="24"/>
                <w:szCs w:val="24"/>
              </w:rPr>
              <w:t>Monitoringa priekšmets</w:t>
            </w:r>
          </w:p>
        </w:tc>
        <w:tc>
          <w:tcPr>
            <w:tcW w:w="1701" w:type="dxa"/>
            <w:vAlign w:val="center"/>
          </w:tcPr>
          <w:p w14:paraId="6D4DF5EB" w14:textId="77777777" w:rsidR="00514CB0" w:rsidRPr="00747199" w:rsidRDefault="00514CB0" w:rsidP="00946C07">
            <w:pPr>
              <w:jc w:val="center"/>
              <w:rPr>
                <w:rFonts w:ascii="Times New Roman" w:hAnsi="Times New Roman" w:cs="Times New Roman"/>
                <w:b/>
                <w:spacing w:val="-2"/>
                <w:sz w:val="24"/>
                <w:szCs w:val="24"/>
              </w:rPr>
            </w:pPr>
            <w:r w:rsidRPr="00747199">
              <w:rPr>
                <w:rFonts w:ascii="Times New Roman" w:hAnsi="Times New Roman" w:cs="Times New Roman"/>
                <w:b/>
                <w:spacing w:val="-2"/>
                <w:sz w:val="24"/>
                <w:szCs w:val="24"/>
              </w:rPr>
              <w:t>LSEZ attīstības virzieni – stratēģiskie mērķi un uzdevumi</w:t>
            </w:r>
          </w:p>
        </w:tc>
        <w:tc>
          <w:tcPr>
            <w:tcW w:w="10851" w:type="dxa"/>
            <w:vAlign w:val="center"/>
          </w:tcPr>
          <w:p w14:paraId="62E02D7B" w14:textId="77777777" w:rsidR="00514CB0" w:rsidRPr="00747199" w:rsidRDefault="00514CB0" w:rsidP="00946C07">
            <w:pPr>
              <w:ind w:left="72" w:hanging="72"/>
              <w:jc w:val="center"/>
              <w:rPr>
                <w:rFonts w:ascii="Times New Roman" w:hAnsi="Times New Roman" w:cs="Times New Roman"/>
                <w:b/>
                <w:spacing w:val="-2"/>
                <w:sz w:val="24"/>
                <w:szCs w:val="24"/>
              </w:rPr>
            </w:pPr>
            <w:r w:rsidRPr="00747199">
              <w:rPr>
                <w:rFonts w:ascii="Times New Roman" w:hAnsi="Times New Roman" w:cs="Times New Roman"/>
                <w:b/>
                <w:spacing w:val="-2"/>
                <w:sz w:val="24"/>
                <w:szCs w:val="24"/>
              </w:rPr>
              <w:t>Rezultāti, situācijas raksturojums</w:t>
            </w:r>
          </w:p>
        </w:tc>
      </w:tr>
      <w:tr w:rsidR="00747199" w:rsidRPr="00747199" w14:paraId="7C123A59" w14:textId="77777777" w:rsidTr="00770F4D">
        <w:trPr>
          <w:trHeight w:val="276"/>
        </w:trPr>
        <w:tc>
          <w:tcPr>
            <w:tcW w:w="14220" w:type="dxa"/>
            <w:gridSpan w:val="3"/>
          </w:tcPr>
          <w:p w14:paraId="55A02758" w14:textId="77777777" w:rsidR="00747199" w:rsidRPr="00747199" w:rsidRDefault="00747199" w:rsidP="00946C07">
            <w:pPr>
              <w:rPr>
                <w:rFonts w:ascii="Times New Roman" w:hAnsi="Times New Roman" w:cs="Times New Roman"/>
                <w:spacing w:val="-2"/>
                <w:sz w:val="24"/>
                <w:szCs w:val="24"/>
              </w:rPr>
            </w:pPr>
            <w:r w:rsidRPr="00747199">
              <w:rPr>
                <w:rFonts w:ascii="Times New Roman" w:hAnsi="Times New Roman" w:cs="Times New Roman"/>
                <w:b/>
                <w:spacing w:val="-2"/>
                <w:sz w:val="24"/>
                <w:szCs w:val="24"/>
              </w:rPr>
              <w:t xml:space="preserve">Vides kvalitāte </w:t>
            </w:r>
          </w:p>
        </w:tc>
      </w:tr>
      <w:tr w:rsidR="00514CB0" w:rsidRPr="00747199" w14:paraId="2A5F386E" w14:textId="77777777" w:rsidTr="00770F4D">
        <w:trPr>
          <w:trHeight w:val="276"/>
        </w:trPr>
        <w:tc>
          <w:tcPr>
            <w:tcW w:w="1668" w:type="dxa"/>
          </w:tcPr>
          <w:p w14:paraId="6255714D" w14:textId="77777777" w:rsidR="00514CB0" w:rsidRPr="00747199" w:rsidRDefault="00514CB0" w:rsidP="00946C07">
            <w:pPr>
              <w:rPr>
                <w:rFonts w:ascii="Times New Roman" w:hAnsi="Times New Roman" w:cs="Times New Roman"/>
                <w:spacing w:val="-2"/>
                <w:sz w:val="24"/>
                <w:szCs w:val="24"/>
              </w:rPr>
            </w:pPr>
            <w:r w:rsidRPr="00747199">
              <w:rPr>
                <w:rFonts w:ascii="Times New Roman" w:hAnsi="Times New Roman" w:cs="Times New Roman"/>
                <w:spacing w:val="-2"/>
                <w:sz w:val="24"/>
                <w:szCs w:val="24"/>
              </w:rPr>
              <w:t>Gaiss/troksnis</w:t>
            </w:r>
          </w:p>
        </w:tc>
        <w:tc>
          <w:tcPr>
            <w:tcW w:w="1701" w:type="dxa"/>
          </w:tcPr>
          <w:p w14:paraId="02E87250" w14:textId="77777777" w:rsidR="00514CB0" w:rsidRPr="00747199" w:rsidRDefault="00514CB0" w:rsidP="00946C07">
            <w:pPr>
              <w:rPr>
                <w:rFonts w:ascii="Times New Roman" w:hAnsi="Times New Roman" w:cs="Times New Roman"/>
                <w:i/>
                <w:spacing w:val="-2"/>
                <w:sz w:val="24"/>
                <w:szCs w:val="24"/>
              </w:rPr>
            </w:pPr>
            <w:r w:rsidRPr="00747199">
              <w:rPr>
                <w:rFonts w:ascii="Times New Roman" w:hAnsi="Times New Roman" w:cs="Times New Roman"/>
                <w:i/>
                <w:spacing w:val="-2"/>
                <w:sz w:val="24"/>
                <w:szCs w:val="24"/>
              </w:rPr>
              <w:t>SM2: Liepājas ostas konkurētspējas saglabāšana un attīstība</w:t>
            </w:r>
          </w:p>
          <w:p w14:paraId="2A762AA6" w14:textId="77777777" w:rsidR="00514CB0" w:rsidRPr="00747199" w:rsidRDefault="00514CB0" w:rsidP="00946C07">
            <w:pPr>
              <w:rPr>
                <w:rFonts w:ascii="Times New Roman" w:hAnsi="Times New Roman" w:cs="Times New Roman"/>
                <w:i/>
                <w:spacing w:val="-2"/>
                <w:sz w:val="24"/>
                <w:szCs w:val="24"/>
              </w:rPr>
            </w:pPr>
          </w:p>
          <w:p w14:paraId="124EF601" w14:textId="77777777" w:rsidR="00514CB0" w:rsidRPr="00747199" w:rsidRDefault="00514CB0" w:rsidP="00946C07">
            <w:pPr>
              <w:rPr>
                <w:rFonts w:ascii="Times New Roman" w:hAnsi="Times New Roman" w:cs="Times New Roman"/>
                <w:spacing w:val="-2"/>
                <w:sz w:val="24"/>
                <w:szCs w:val="24"/>
              </w:rPr>
            </w:pPr>
          </w:p>
        </w:tc>
        <w:tc>
          <w:tcPr>
            <w:tcW w:w="10851" w:type="dxa"/>
          </w:tcPr>
          <w:p w14:paraId="7A404AB8" w14:textId="77777777" w:rsidR="00197758" w:rsidRPr="00747199" w:rsidRDefault="000D3A76"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Gaisa kvalitāte ir nozīmīgs faktors vides kvalitātes kontekstā. Viens no galvenajiem gaisa kvalitātes ietekmējošajiem avotiem L</w:t>
            </w:r>
            <w:r w:rsidR="00197758" w:rsidRPr="00747199">
              <w:rPr>
                <w:rFonts w:ascii="Times New Roman" w:hAnsi="Times New Roman" w:cs="Times New Roman"/>
                <w:sz w:val="24"/>
                <w:szCs w:val="24"/>
              </w:rPr>
              <w:t xml:space="preserve">SEZ teritorijā ir ostu darbība. No 2018. gadam līdz 2023. gada beigām LSEZ teritorijā </w:t>
            </w:r>
            <w:r w:rsidR="00D817ED" w:rsidRPr="00747199">
              <w:rPr>
                <w:rFonts w:ascii="Times New Roman" w:hAnsi="Times New Roman" w:cs="Times New Roman"/>
                <w:sz w:val="24"/>
                <w:szCs w:val="24"/>
              </w:rPr>
              <w:t xml:space="preserve">darbojās uzņēmumi ar kopumā </w:t>
            </w:r>
            <w:r w:rsidR="00B92666">
              <w:rPr>
                <w:rFonts w:ascii="Times New Roman" w:hAnsi="Times New Roman" w:cs="Times New Roman"/>
                <w:sz w:val="24"/>
                <w:szCs w:val="24"/>
              </w:rPr>
              <w:t xml:space="preserve">Valsts vides dienesta (turpmāk – </w:t>
            </w:r>
            <w:r w:rsidR="00D817ED" w:rsidRPr="00747199">
              <w:rPr>
                <w:rFonts w:ascii="Times New Roman" w:hAnsi="Times New Roman" w:cs="Times New Roman"/>
                <w:sz w:val="24"/>
                <w:szCs w:val="24"/>
              </w:rPr>
              <w:t>VVD</w:t>
            </w:r>
            <w:r w:rsidR="00B92666">
              <w:rPr>
                <w:rFonts w:ascii="Times New Roman" w:hAnsi="Times New Roman" w:cs="Times New Roman"/>
                <w:sz w:val="24"/>
                <w:szCs w:val="24"/>
              </w:rPr>
              <w:t>)</w:t>
            </w:r>
            <w:r w:rsidR="00D817ED" w:rsidRPr="00747199">
              <w:rPr>
                <w:rFonts w:ascii="Times New Roman" w:hAnsi="Times New Roman" w:cs="Times New Roman"/>
                <w:sz w:val="24"/>
                <w:szCs w:val="24"/>
              </w:rPr>
              <w:t xml:space="preserve"> izsniegtām 46 piesārņojošo darbību atļaujām.</w:t>
            </w:r>
          </w:p>
          <w:p w14:paraId="0F7F6431" w14:textId="77777777" w:rsidR="00197758" w:rsidRPr="00747199" w:rsidRDefault="00197758" w:rsidP="00D817ED">
            <w:pPr>
              <w:spacing w:after="60"/>
              <w:jc w:val="both"/>
              <w:rPr>
                <w:rFonts w:ascii="Times New Roman" w:hAnsi="Times New Roman" w:cs="Times New Roman"/>
                <w:sz w:val="24"/>
                <w:szCs w:val="24"/>
              </w:rPr>
            </w:pPr>
          </w:p>
          <w:p w14:paraId="25335C48" w14:textId="77777777" w:rsidR="000D3A76" w:rsidRPr="00747199" w:rsidRDefault="00D817ED"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Ostu darbībā būtiska nozīme ir</w:t>
            </w:r>
            <w:r w:rsidR="000D3A76" w:rsidRPr="00747199">
              <w:rPr>
                <w:rFonts w:ascii="Times New Roman" w:hAnsi="Times New Roman" w:cs="Times New Roman"/>
                <w:sz w:val="24"/>
                <w:szCs w:val="24"/>
              </w:rPr>
              <w:t xml:space="preserve"> kravu apgrozība</w:t>
            </w:r>
            <w:r w:rsidRPr="00747199">
              <w:rPr>
                <w:rFonts w:ascii="Times New Roman" w:hAnsi="Times New Roman" w:cs="Times New Roman"/>
                <w:sz w:val="24"/>
                <w:szCs w:val="24"/>
              </w:rPr>
              <w:t>i</w:t>
            </w:r>
            <w:r w:rsidR="000D3A76" w:rsidRPr="00747199">
              <w:rPr>
                <w:rFonts w:ascii="Times New Roman" w:hAnsi="Times New Roman" w:cs="Times New Roman"/>
                <w:sz w:val="24"/>
                <w:szCs w:val="24"/>
              </w:rPr>
              <w:t>. Ņemot vērā vairākus faktorus, t.sk., globālo ģeopolitisko situāciju, saskaņā ar LSEZ datiem, kopš 2018. gada (līdz 2023. gadam) ir samazinājies kopējais ostas kravu apgrozījums par aptuveni 12 %.</w:t>
            </w:r>
          </w:p>
          <w:p w14:paraId="3E67FDA3" w14:textId="77777777" w:rsidR="00514CB0" w:rsidRPr="00747199" w:rsidRDefault="00514CB0" w:rsidP="00607322">
            <w:pPr>
              <w:jc w:val="both"/>
              <w:rPr>
                <w:rFonts w:ascii="Times New Roman" w:hAnsi="Times New Roman" w:cs="Times New Roman"/>
                <w:sz w:val="24"/>
                <w:szCs w:val="24"/>
              </w:rPr>
            </w:pPr>
          </w:p>
          <w:p w14:paraId="367A3AFF" w14:textId="77777777" w:rsidR="00514CB0" w:rsidRPr="00747199" w:rsidRDefault="00514CB0" w:rsidP="00607322">
            <w:pPr>
              <w:jc w:val="both"/>
              <w:rPr>
                <w:rFonts w:ascii="Times New Roman" w:hAnsi="Times New Roman" w:cs="Times New Roman"/>
                <w:sz w:val="24"/>
                <w:szCs w:val="24"/>
              </w:rPr>
            </w:pPr>
            <w:r w:rsidRPr="00747199">
              <w:rPr>
                <w:rFonts w:ascii="Times New Roman" w:eastAsia="Times New Roman" w:hAnsi="Times New Roman" w:cs="Times New Roman"/>
                <w:noProof/>
                <w:color w:val="000000"/>
                <w:sz w:val="24"/>
                <w:szCs w:val="24"/>
                <w:lang w:val="en-US"/>
              </w:rPr>
              <w:drawing>
                <wp:inline distT="0" distB="0" distL="0" distR="0" wp14:anchorId="653977CF" wp14:editId="68B6384F">
                  <wp:extent cx="4873276" cy="2563492"/>
                  <wp:effectExtent l="0" t="0" r="381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3607E1" w14:textId="77777777" w:rsidR="00A76F91" w:rsidRPr="00747199" w:rsidRDefault="00A76F91" w:rsidP="00607322">
            <w:pPr>
              <w:jc w:val="both"/>
              <w:rPr>
                <w:rFonts w:ascii="Times New Roman" w:hAnsi="Times New Roman" w:cs="Times New Roman"/>
                <w:i/>
                <w:sz w:val="24"/>
                <w:szCs w:val="24"/>
              </w:rPr>
            </w:pPr>
            <w:r w:rsidRPr="00747199">
              <w:rPr>
                <w:rFonts w:ascii="Times New Roman" w:hAnsi="Times New Roman" w:cs="Times New Roman"/>
                <w:i/>
                <w:sz w:val="24"/>
                <w:szCs w:val="24"/>
              </w:rPr>
              <w:t>LSEZ ostas kravu apgrozījums</w:t>
            </w:r>
            <w:r w:rsidR="00F33B04" w:rsidRPr="00747199">
              <w:rPr>
                <w:rFonts w:ascii="Times New Roman" w:hAnsi="Times New Roman" w:cs="Times New Roman"/>
                <w:i/>
                <w:sz w:val="24"/>
                <w:szCs w:val="24"/>
              </w:rPr>
              <w:t>, tonnas</w:t>
            </w:r>
          </w:p>
          <w:p w14:paraId="55D901E7" w14:textId="77777777" w:rsidR="00514CB0" w:rsidRPr="00747199" w:rsidRDefault="00514CB0" w:rsidP="00607322">
            <w:pPr>
              <w:jc w:val="both"/>
              <w:rPr>
                <w:rFonts w:ascii="Times New Roman" w:hAnsi="Times New Roman" w:cs="Times New Roman"/>
                <w:sz w:val="24"/>
                <w:szCs w:val="24"/>
              </w:rPr>
            </w:pPr>
          </w:p>
          <w:p w14:paraId="012AD97B" w14:textId="77777777" w:rsidR="000D3A76" w:rsidRPr="00747199" w:rsidRDefault="000D3A76"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Savukārt ostas kravu apgrozījumā (t) pa dispersijas klasēm, redzams, ka ogļu (atbilst S2 klasei) kravas, kas līdz šim bija LSEZ teritorijā viens no galvenajiem putekļu avotiem, ir būtiski samazinājušās.</w:t>
            </w:r>
          </w:p>
          <w:p w14:paraId="63E60000" w14:textId="77777777" w:rsidR="00514CB0" w:rsidRPr="00747199" w:rsidRDefault="00514CB0" w:rsidP="00607322">
            <w:pPr>
              <w:jc w:val="both"/>
              <w:rPr>
                <w:rFonts w:ascii="Times New Roman" w:hAnsi="Times New Roman" w:cs="Times New Roman"/>
                <w:sz w:val="24"/>
                <w:szCs w:val="24"/>
              </w:rPr>
            </w:pPr>
          </w:p>
          <w:p w14:paraId="099AE250" w14:textId="77777777" w:rsidR="000D3A76" w:rsidRPr="00747199" w:rsidRDefault="00514CB0" w:rsidP="00607322">
            <w:pPr>
              <w:jc w:val="both"/>
              <w:rPr>
                <w:rFonts w:ascii="Times New Roman" w:hAnsi="Times New Roman" w:cs="Times New Roman"/>
                <w:sz w:val="24"/>
                <w:szCs w:val="24"/>
              </w:rPr>
            </w:pPr>
            <w:r w:rsidRPr="00747199">
              <w:rPr>
                <w:rFonts w:ascii="Times New Roman" w:hAnsi="Times New Roman" w:cs="Times New Roman"/>
                <w:noProof/>
                <w:sz w:val="24"/>
                <w:szCs w:val="24"/>
                <w:lang w:val="en-US"/>
              </w:rPr>
              <w:drawing>
                <wp:inline distT="0" distB="0" distL="0" distR="0" wp14:anchorId="319B0F0F" wp14:editId="249D7C8E">
                  <wp:extent cx="6754932" cy="2933480"/>
                  <wp:effectExtent l="0" t="0" r="8255" b="6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D3A76" w:rsidRPr="00747199">
              <w:rPr>
                <w:rFonts w:ascii="Times New Roman" w:hAnsi="Times New Roman" w:cs="Times New Roman"/>
                <w:sz w:val="24"/>
                <w:szCs w:val="24"/>
              </w:rPr>
              <w:t xml:space="preserve"> </w:t>
            </w:r>
            <w:r w:rsidR="000D3A76" w:rsidRPr="00747199">
              <w:rPr>
                <w:rFonts w:ascii="Times New Roman" w:hAnsi="Times New Roman" w:cs="Times New Roman"/>
                <w:noProof/>
                <w:sz w:val="24"/>
                <w:szCs w:val="24"/>
                <w:lang w:val="en-US"/>
              </w:rPr>
              <w:drawing>
                <wp:inline distT="0" distB="0" distL="0" distR="0" wp14:anchorId="48C01FB6" wp14:editId="0D8D77F1">
                  <wp:extent cx="2621632" cy="1152376"/>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3397"/>
                          <a:stretch/>
                        </pic:blipFill>
                        <pic:spPr bwMode="auto">
                          <a:xfrm>
                            <a:off x="0" y="0"/>
                            <a:ext cx="2626206" cy="1154387"/>
                          </a:xfrm>
                          <a:prstGeom prst="rect">
                            <a:avLst/>
                          </a:prstGeom>
                          <a:noFill/>
                          <a:ln>
                            <a:noFill/>
                          </a:ln>
                          <a:extLst>
                            <a:ext uri="{53640926-AAD7-44D8-BBD7-CCE9431645EC}">
                              <a14:shadowObscured xmlns:a14="http://schemas.microsoft.com/office/drawing/2010/main"/>
                            </a:ext>
                          </a:extLst>
                        </pic:spPr>
                      </pic:pic>
                    </a:graphicData>
                  </a:graphic>
                </wp:inline>
              </w:drawing>
            </w:r>
          </w:p>
          <w:p w14:paraId="15E8BBA1" w14:textId="77777777" w:rsidR="00A76F91" w:rsidRPr="00747199" w:rsidRDefault="00A76F91" w:rsidP="00607322">
            <w:pPr>
              <w:jc w:val="both"/>
              <w:rPr>
                <w:rFonts w:ascii="Times New Roman" w:hAnsi="Times New Roman" w:cs="Times New Roman"/>
                <w:i/>
                <w:sz w:val="24"/>
                <w:szCs w:val="24"/>
              </w:rPr>
            </w:pPr>
            <w:r w:rsidRPr="00747199">
              <w:rPr>
                <w:rFonts w:ascii="Times New Roman" w:hAnsi="Times New Roman" w:cs="Times New Roman"/>
                <w:i/>
                <w:sz w:val="24"/>
                <w:szCs w:val="24"/>
              </w:rPr>
              <w:t>LSEZ ostas kravu apgrozījums pa dispersijas klasēm</w:t>
            </w:r>
          </w:p>
          <w:p w14:paraId="1C72DB8B" w14:textId="77777777" w:rsidR="00514CB0" w:rsidRPr="00747199" w:rsidRDefault="00514CB0" w:rsidP="00607322">
            <w:pPr>
              <w:jc w:val="both"/>
              <w:rPr>
                <w:rFonts w:ascii="Times New Roman" w:hAnsi="Times New Roman" w:cs="Times New Roman"/>
                <w:sz w:val="24"/>
                <w:szCs w:val="24"/>
              </w:rPr>
            </w:pPr>
          </w:p>
          <w:p w14:paraId="7D5D24FB"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2021. gadā tika sagatavota Liepājas pilsētas gaisa kvalitātes uzlabošanas programma, lai novērtētu gaisa kvalitātes esošo situāciju Liepājā un lai paredzētu gaisa kvalitātes uzlabošanas pasākumus 2021.-2025. gadam</w:t>
            </w:r>
            <w:r w:rsidRPr="00747199">
              <w:rPr>
                <w:rStyle w:val="FootnoteReference"/>
                <w:rFonts w:ascii="Times New Roman" w:hAnsi="Times New Roman" w:cs="Times New Roman"/>
                <w:sz w:val="24"/>
                <w:szCs w:val="24"/>
              </w:rPr>
              <w:footnoteReference w:id="1"/>
            </w:r>
            <w:r w:rsidRPr="00747199">
              <w:rPr>
                <w:rFonts w:ascii="Times New Roman" w:hAnsi="Times New Roman" w:cs="Times New Roman"/>
                <w:sz w:val="24"/>
                <w:szCs w:val="24"/>
              </w:rPr>
              <w:t>. Programmas ietvaros ar 2019. gada novembri tika uzsākti nepārtraukti mērījumi Brīvostas ielā 14A un Sliežu ielā 7a. Tie liecina, ka ilgtermiņā PM</w:t>
            </w:r>
            <w:r w:rsidRPr="00747199">
              <w:rPr>
                <w:rFonts w:ascii="Times New Roman" w:hAnsi="Times New Roman" w:cs="Times New Roman"/>
                <w:sz w:val="24"/>
                <w:szCs w:val="24"/>
                <w:vertAlign w:val="subscript"/>
              </w:rPr>
              <w:t xml:space="preserve">10 </w:t>
            </w:r>
            <w:r w:rsidRPr="00747199">
              <w:rPr>
                <w:rFonts w:ascii="Times New Roman" w:hAnsi="Times New Roman" w:cs="Times New Roman"/>
                <w:sz w:val="24"/>
                <w:szCs w:val="24"/>
              </w:rPr>
              <w:t>un PM</w:t>
            </w:r>
            <w:r w:rsidRPr="00747199">
              <w:rPr>
                <w:rFonts w:ascii="Times New Roman" w:hAnsi="Times New Roman" w:cs="Times New Roman"/>
                <w:sz w:val="24"/>
                <w:szCs w:val="24"/>
                <w:vertAlign w:val="subscript"/>
              </w:rPr>
              <w:t xml:space="preserve">2,5 </w:t>
            </w:r>
            <w:r w:rsidRPr="00747199">
              <w:rPr>
                <w:rFonts w:ascii="Times New Roman" w:hAnsi="Times New Roman" w:cs="Times New Roman"/>
                <w:sz w:val="24"/>
                <w:szCs w:val="24"/>
              </w:rPr>
              <w:t>normatīvie lielumi netika pārsniegti.</w:t>
            </w:r>
          </w:p>
          <w:p w14:paraId="7960A7F1" w14:textId="77777777" w:rsidR="00514CB0" w:rsidRPr="00747199" w:rsidRDefault="00514CB0" w:rsidP="00D817ED">
            <w:pPr>
              <w:spacing w:after="60"/>
              <w:jc w:val="both"/>
              <w:rPr>
                <w:rFonts w:ascii="Times New Roman" w:hAnsi="Times New Roman" w:cs="Times New Roman"/>
                <w:sz w:val="24"/>
                <w:szCs w:val="24"/>
              </w:rPr>
            </w:pPr>
          </w:p>
          <w:p w14:paraId="0C17C503"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Saskaņā ar dokumentu “Atmosfēras piesārņojuma mērījumu rezultāti 2023. gada vasaras un 2024. Ziemas periodā”</w:t>
            </w:r>
            <w:r w:rsidRPr="00747199">
              <w:rPr>
                <w:rStyle w:val="FootnoteReference"/>
                <w:rFonts w:ascii="Times New Roman" w:hAnsi="Times New Roman" w:cs="Times New Roman"/>
                <w:sz w:val="24"/>
                <w:szCs w:val="24"/>
              </w:rPr>
              <w:footnoteReference w:id="2"/>
            </w:r>
            <w:r w:rsidRPr="00747199">
              <w:rPr>
                <w:rFonts w:ascii="Times New Roman" w:hAnsi="Times New Roman" w:cs="Times New Roman"/>
                <w:sz w:val="24"/>
                <w:szCs w:val="24"/>
              </w:rPr>
              <w:t xml:space="preserve"> (iekļauj arī 2023. gada beigas) tika veikti mērījumi par gaisa kvalitāti (daļiņas (PM</w:t>
            </w:r>
            <w:r w:rsidRPr="00747199">
              <w:rPr>
                <w:rFonts w:ascii="Times New Roman" w:hAnsi="Times New Roman" w:cs="Times New Roman"/>
                <w:sz w:val="24"/>
                <w:szCs w:val="24"/>
                <w:vertAlign w:val="subscript"/>
              </w:rPr>
              <w:t>10</w:t>
            </w:r>
            <w:r w:rsidRPr="00747199">
              <w:rPr>
                <w:rFonts w:ascii="Times New Roman" w:hAnsi="Times New Roman" w:cs="Times New Roman"/>
                <w:sz w:val="24"/>
                <w:szCs w:val="24"/>
              </w:rPr>
              <w:t xml:space="preserve"> un PM</w:t>
            </w:r>
            <w:r w:rsidRPr="00747199">
              <w:rPr>
                <w:rFonts w:ascii="Times New Roman" w:hAnsi="Times New Roman" w:cs="Times New Roman"/>
                <w:sz w:val="24"/>
                <w:szCs w:val="24"/>
                <w:vertAlign w:val="subscript"/>
              </w:rPr>
              <w:t>2,5</w:t>
            </w:r>
            <w:r w:rsidRPr="00747199">
              <w:rPr>
                <w:rFonts w:ascii="Times New Roman" w:hAnsi="Times New Roman" w:cs="Times New Roman"/>
                <w:sz w:val="24"/>
                <w:szCs w:val="24"/>
              </w:rPr>
              <w:t>), slāpekļa dioksīds (NO</w:t>
            </w:r>
            <w:r w:rsidRPr="00747199">
              <w:rPr>
                <w:rFonts w:ascii="Times New Roman" w:hAnsi="Times New Roman" w:cs="Times New Roman"/>
                <w:sz w:val="24"/>
                <w:szCs w:val="24"/>
                <w:vertAlign w:val="subscript"/>
              </w:rPr>
              <w:t>2</w:t>
            </w:r>
            <w:r w:rsidRPr="00747199">
              <w:rPr>
                <w:rFonts w:ascii="Times New Roman" w:hAnsi="Times New Roman" w:cs="Times New Roman"/>
                <w:sz w:val="24"/>
                <w:szCs w:val="24"/>
              </w:rPr>
              <w:t>); Benz(a)</w:t>
            </w:r>
            <w:proofErr w:type="spellStart"/>
            <w:r w:rsidRPr="00747199">
              <w:rPr>
                <w:rFonts w:ascii="Times New Roman" w:hAnsi="Times New Roman" w:cs="Times New Roman"/>
                <w:sz w:val="24"/>
                <w:szCs w:val="24"/>
              </w:rPr>
              <w:t>pirēns</w:t>
            </w:r>
            <w:proofErr w:type="spellEnd"/>
            <w:r w:rsidRPr="00747199">
              <w:rPr>
                <w:rFonts w:ascii="Times New Roman" w:hAnsi="Times New Roman" w:cs="Times New Roman"/>
                <w:sz w:val="24"/>
                <w:szCs w:val="24"/>
              </w:rPr>
              <w:t xml:space="preserve"> (B(a)P), svins (</w:t>
            </w:r>
            <w:proofErr w:type="spellStart"/>
            <w:r w:rsidRPr="00747199">
              <w:rPr>
                <w:rFonts w:ascii="Times New Roman" w:hAnsi="Times New Roman" w:cs="Times New Roman"/>
                <w:sz w:val="24"/>
                <w:szCs w:val="24"/>
              </w:rPr>
              <w:t>Pb</w:t>
            </w:r>
            <w:proofErr w:type="spellEnd"/>
            <w:r w:rsidRPr="00747199">
              <w:rPr>
                <w:rFonts w:ascii="Times New Roman" w:hAnsi="Times New Roman" w:cs="Times New Roman"/>
                <w:sz w:val="24"/>
                <w:szCs w:val="24"/>
              </w:rPr>
              <w:t>). Gaisa kvalitātes mērījumi Liepājā tiek veikti astoņos monitoringa punktos, no tiem 3 punkti ir LSEZ robežās: 1) Tosmare, Nākotnes iela 6; 2) Ziemeļu priekšpilsēta, Sliežu iela 3; 3) Karosta/Tosmare, Ģ. Baloža iela 11.</w:t>
            </w:r>
          </w:p>
          <w:p w14:paraId="06EDAC55" w14:textId="77777777" w:rsidR="00514CB0" w:rsidRPr="00747199" w:rsidRDefault="00514CB0" w:rsidP="00D817ED">
            <w:pPr>
              <w:spacing w:after="60"/>
              <w:jc w:val="both"/>
              <w:rPr>
                <w:rFonts w:ascii="Times New Roman" w:hAnsi="Times New Roman" w:cs="Times New Roman"/>
                <w:sz w:val="24"/>
                <w:szCs w:val="24"/>
              </w:rPr>
            </w:pPr>
          </w:p>
          <w:p w14:paraId="66F8DABF" w14:textId="77777777" w:rsidR="00514CB0" w:rsidRPr="00747199" w:rsidRDefault="00514CB0" w:rsidP="00763090">
            <w:pPr>
              <w:jc w:val="center"/>
              <w:rPr>
                <w:rFonts w:ascii="Times New Roman" w:hAnsi="Times New Roman" w:cs="Times New Roman"/>
                <w:sz w:val="24"/>
                <w:szCs w:val="24"/>
              </w:rPr>
            </w:pPr>
            <w:r w:rsidRPr="00747199">
              <w:rPr>
                <w:rFonts w:ascii="Times New Roman" w:hAnsi="Times New Roman" w:cs="Times New Roman"/>
                <w:noProof/>
                <w:sz w:val="24"/>
                <w:szCs w:val="24"/>
                <w:lang w:val="en-US"/>
              </w:rPr>
              <w:lastRenderedPageBreak/>
              <w:drawing>
                <wp:inline distT="0" distB="0" distL="0" distR="0" wp14:anchorId="073EFE78" wp14:editId="16B4F1A0">
                  <wp:extent cx="3430321" cy="4850439"/>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EZ_gaisa_monitoring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0359" cy="4864632"/>
                          </a:xfrm>
                          <a:prstGeom prst="rect">
                            <a:avLst/>
                          </a:prstGeom>
                        </pic:spPr>
                      </pic:pic>
                    </a:graphicData>
                  </a:graphic>
                </wp:inline>
              </w:drawing>
            </w:r>
          </w:p>
          <w:p w14:paraId="73ECAF1F" w14:textId="77777777" w:rsidR="002742A0" w:rsidRPr="00747199" w:rsidRDefault="002742A0" w:rsidP="00763090">
            <w:pPr>
              <w:jc w:val="center"/>
              <w:rPr>
                <w:rFonts w:ascii="Times New Roman" w:hAnsi="Times New Roman" w:cs="Times New Roman"/>
                <w:i/>
                <w:sz w:val="24"/>
                <w:szCs w:val="24"/>
              </w:rPr>
            </w:pPr>
            <w:r w:rsidRPr="00747199">
              <w:rPr>
                <w:rFonts w:ascii="Times New Roman" w:hAnsi="Times New Roman" w:cs="Times New Roman"/>
                <w:i/>
                <w:sz w:val="24"/>
                <w:szCs w:val="24"/>
              </w:rPr>
              <w:t>LSEZ teritorijā esošie gaisa monitoringa punkti</w:t>
            </w:r>
          </w:p>
          <w:p w14:paraId="5A071B04" w14:textId="77777777" w:rsidR="00514CB0" w:rsidRPr="00747199" w:rsidRDefault="00514CB0" w:rsidP="00607322">
            <w:pPr>
              <w:jc w:val="both"/>
              <w:rPr>
                <w:rFonts w:ascii="Times New Roman" w:hAnsi="Times New Roman" w:cs="Times New Roman"/>
                <w:sz w:val="24"/>
                <w:szCs w:val="24"/>
              </w:rPr>
            </w:pPr>
          </w:p>
          <w:p w14:paraId="5DA451E0"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 xml:space="preserve">Rezultāti rāda, ka </w:t>
            </w:r>
            <w:r w:rsidRPr="00747199">
              <w:rPr>
                <w:rFonts w:ascii="Times New Roman" w:hAnsi="Times New Roman" w:cs="Times New Roman"/>
                <w:sz w:val="24"/>
                <w:szCs w:val="24"/>
                <w:u w:val="single"/>
              </w:rPr>
              <w:t>slāpekļa dioksīda</w:t>
            </w:r>
            <w:r w:rsidRPr="00747199">
              <w:rPr>
                <w:rFonts w:ascii="Times New Roman" w:hAnsi="Times New Roman" w:cs="Times New Roman"/>
                <w:sz w:val="24"/>
                <w:szCs w:val="24"/>
              </w:rPr>
              <w:t xml:space="preserve"> koncentrācijas visos mērījuma punktos ir salīdzinoši zemas, Sliežu ielā koncentrācijas ir augstākas, jo vērojama lielāka autotransporta ietekme. </w:t>
            </w:r>
            <w:r w:rsidRPr="00747199">
              <w:rPr>
                <w:rFonts w:ascii="Times New Roman" w:hAnsi="Times New Roman" w:cs="Times New Roman"/>
                <w:sz w:val="24"/>
                <w:szCs w:val="24"/>
                <w:u w:val="single"/>
              </w:rPr>
              <w:t>Cieto daļiņu</w:t>
            </w:r>
            <w:r w:rsidRPr="00747199">
              <w:rPr>
                <w:rFonts w:ascii="Times New Roman" w:hAnsi="Times New Roman" w:cs="Times New Roman"/>
                <w:sz w:val="24"/>
                <w:szCs w:val="24"/>
              </w:rPr>
              <w:t xml:space="preserve"> piesārņojuma līmenis, salīdzinājumā ar iepriekš veiktajiem mērījumiem, ir mainījusies nedaudz (Sliežu iela), Nākotnes ielas punktā situācija ir pasliktinājusies. Stabilais piesārņojuma līmenis šajos punktos norāda par blakus esošo nepārtraukto darbības piesārņojuma avotu. </w:t>
            </w:r>
            <w:r w:rsidRPr="00747199">
              <w:rPr>
                <w:rFonts w:ascii="Times New Roman" w:hAnsi="Times New Roman" w:cs="Times New Roman"/>
                <w:sz w:val="24"/>
                <w:szCs w:val="24"/>
                <w:u w:val="single"/>
              </w:rPr>
              <w:t>Benz(a)</w:t>
            </w:r>
            <w:proofErr w:type="spellStart"/>
            <w:r w:rsidRPr="00747199">
              <w:rPr>
                <w:rFonts w:ascii="Times New Roman" w:hAnsi="Times New Roman" w:cs="Times New Roman"/>
                <w:sz w:val="24"/>
                <w:szCs w:val="24"/>
                <w:u w:val="single"/>
              </w:rPr>
              <w:t>pirēna</w:t>
            </w:r>
            <w:proofErr w:type="spellEnd"/>
            <w:r w:rsidRPr="00747199">
              <w:rPr>
                <w:rFonts w:ascii="Times New Roman" w:hAnsi="Times New Roman" w:cs="Times New Roman"/>
                <w:sz w:val="24"/>
                <w:szCs w:val="24"/>
              </w:rPr>
              <w:t xml:space="preserve"> piesārņojuma koncentrācijas praktiski nav novērotas, </w:t>
            </w:r>
            <w:proofErr w:type="spellStart"/>
            <w:r w:rsidRPr="00747199">
              <w:rPr>
                <w:rFonts w:ascii="Times New Roman" w:hAnsi="Times New Roman" w:cs="Times New Roman"/>
                <w:sz w:val="24"/>
                <w:szCs w:val="24"/>
              </w:rPr>
              <w:t>mērķlielumi</w:t>
            </w:r>
            <w:proofErr w:type="spellEnd"/>
            <w:r w:rsidRPr="00747199">
              <w:rPr>
                <w:rFonts w:ascii="Times New Roman" w:hAnsi="Times New Roman" w:cs="Times New Roman"/>
                <w:sz w:val="24"/>
                <w:szCs w:val="24"/>
              </w:rPr>
              <w:t xml:space="preserve"> netiek pārsniegti. </w:t>
            </w:r>
            <w:r w:rsidRPr="00747199">
              <w:rPr>
                <w:rFonts w:ascii="Times New Roman" w:hAnsi="Times New Roman" w:cs="Times New Roman"/>
                <w:sz w:val="24"/>
                <w:szCs w:val="24"/>
                <w:u w:val="single"/>
              </w:rPr>
              <w:t xml:space="preserve">Svina </w:t>
            </w:r>
            <w:r w:rsidRPr="00747199">
              <w:rPr>
                <w:rFonts w:ascii="Times New Roman" w:hAnsi="Times New Roman" w:cs="Times New Roman"/>
                <w:sz w:val="24"/>
                <w:szCs w:val="24"/>
              </w:rPr>
              <w:t>koncentrācijas cietajās daļiņās ir ļoti zemas, normatīvi netiek pārsniegti.</w:t>
            </w:r>
          </w:p>
          <w:p w14:paraId="03E5EE06" w14:textId="77777777" w:rsidR="00514CB0" w:rsidRPr="00747199" w:rsidRDefault="00514CB0" w:rsidP="00D817ED">
            <w:pPr>
              <w:spacing w:after="60"/>
              <w:jc w:val="both"/>
              <w:rPr>
                <w:rFonts w:ascii="Times New Roman" w:hAnsi="Times New Roman" w:cs="Times New Roman"/>
                <w:sz w:val="24"/>
                <w:szCs w:val="24"/>
              </w:rPr>
            </w:pPr>
          </w:p>
          <w:p w14:paraId="26E90205" w14:textId="77777777" w:rsidR="00514CB0" w:rsidRPr="00747199" w:rsidRDefault="00514CB0" w:rsidP="00747199">
            <w:pPr>
              <w:spacing w:after="60"/>
              <w:jc w:val="both"/>
              <w:rPr>
                <w:rFonts w:ascii="Times New Roman" w:hAnsi="Times New Roman" w:cs="Times New Roman"/>
                <w:sz w:val="24"/>
                <w:szCs w:val="24"/>
              </w:rPr>
            </w:pPr>
            <w:r w:rsidRPr="00747199">
              <w:rPr>
                <w:rFonts w:ascii="Times New Roman" w:hAnsi="Times New Roman" w:cs="Times New Roman"/>
                <w:sz w:val="24"/>
                <w:szCs w:val="24"/>
              </w:rPr>
              <w:t>Turpmāk sniegts salīdzinājums gaisa kvalitātes datiem pa iepriekšējiem gadiem.</w:t>
            </w:r>
          </w:p>
          <w:tbl>
            <w:tblPr>
              <w:tblStyle w:val="TableGrid"/>
              <w:tblW w:w="0" w:type="auto"/>
              <w:tblLayout w:type="fixed"/>
              <w:tblLook w:val="04A0" w:firstRow="1" w:lastRow="0" w:firstColumn="1" w:lastColumn="0" w:noHBand="0" w:noVBand="1"/>
            </w:tblPr>
            <w:tblGrid>
              <w:gridCol w:w="1813"/>
              <w:gridCol w:w="1672"/>
              <w:gridCol w:w="723"/>
              <w:gridCol w:w="1280"/>
              <w:gridCol w:w="723"/>
              <w:gridCol w:w="1280"/>
              <w:gridCol w:w="723"/>
              <w:gridCol w:w="1280"/>
              <w:gridCol w:w="1356"/>
            </w:tblGrid>
            <w:tr w:rsidR="00514CB0" w:rsidRPr="00747199" w14:paraId="1155E7A1" w14:textId="77777777" w:rsidTr="00770F4D">
              <w:trPr>
                <w:trHeight w:val="410"/>
                <w:tblHeader/>
              </w:trPr>
              <w:tc>
                <w:tcPr>
                  <w:tcW w:w="1813" w:type="dxa"/>
                  <w:vMerge w:val="restart"/>
                  <w:shd w:val="clear" w:color="auto" w:fill="DAEEF3" w:themeFill="accent5" w:themeFillTint="33"/>
                </w:tcPr>
                <w:p w14:paraId="53FF493D"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Mērījuma vieta</w:t>
                  </w:r>
                </w:p>
              </w:tc>
              <w:tc>
                <w:tcPr>
                  <w:tcW w:w="1672" w:type="dxa"/>
                  <w:vMerge w:val="restart"/>
                  <w:shd w:val="clear" w:color="auto" w:fill="DAEEF3" w:themeFill="accent5" w:themeFillTint="33"/>
                </w:tcPr>
                <w:p w14:paraId="03A997AF"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Piesārņojošā viela</w:t>
                  </w:r>
                </w:p>
              </w:tc>
              <w:tc>
                <w:tcPr>
                  <w:tcW w:w="2003" w:type="dxa"/>
                  <w:gridSpan w:val="2"/>
                  <w:shd w:val="clear" w:color="auto" w:fill="DAEEF3" w:themeFill="accent5" w:themeFillTint="33"/>
                </w:tcPr>
                <w:p w14:paraId="1C2CC4FB"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GKUP mērījumi</w:t>
                  </w:r>
                </w:p>
                <w:p w14:paraId="7C8D91B2"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2021-2022</w:t>
                  </w:r>
                </w:p>
              </w:tc>
              <w:tc>
                <w:tcPr>
                  <w:tcW w:w="2003" w:type="dxa"/>
                  <w:gridSpan w:val="2"/>
                  <w:shd w:val="clear" w:color="auto" w:fill="DAEEF3" w:themeFill="accent5" w:themeFillTint="33"/>
                </w:tcPr>
                <w:p w14:paraId="5E1B4290"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Mērījumi</w:t>
                  </w:r>
                </w:p>
                <w:p w14:paraId="56D5738A"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2022-2023</w:t>
                  </w:r>
                </w:p>
              </w:tc>
              <w:tc>
                <w:tcPr>
                  <w:tcW w:w="2003" w:type="dxa"/>
                  <w:gridSpan w:val="2"/>
                  <w:shd w:val="clear" w:color="auto" w:fill="DAEEF3" w:themeFill="accent5" w:themeFillTint="33"/>
                </w:tcPr>
                <w:p w14:paraId="55BE5E2E"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Mērījumi</w:t>
                  </w:r>
                </w:p>
                <w:p w14:paraId="032FFDE1"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2023-2024</w:t>
                  </w:r>
                </w:p>
              </w:tc>
              <w:tc>
                <w:tcPr>
                  <w:tcW w:w="1356" w:type="dxa"/>
                  <w:vMerge w:val="restart"/>
                  <w:shd w:val="clear" w:color="auto" w:fill="B6DDE8" w:themeFill="accent5" w:themeFillTint="66"/>
                </w:tcPr>
                <w:p w14:paraId="632B5B2E"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Salīdzinājums</w:t>
                  </w:r>
                </w:p>
              </w:tc>
            </w:tr>
            <w:tr w:rsidR="00514CB0" w:rsidRPr="00747199" w14:paraId="237A01F1" w14:textId="77777777" w:rsidTr="00770F4D">
              <w:trPr>
                <w:trHeight w:val="208"/>
                <w:tblHeader/>
              </w:trPr>
              <w:tc>
                <w:tcPr>
                  <w:tcW w:w="1813" w:type="dxa"/>
                  <w:vMerge/>
                  <w:shd w:val="clear" w:color="auto" w:fill="DAEEF3" w:themeFill="accent5" w:themeFillTint="33"/>
                </w:tcPr>
                <w:p w14:paraId="27A3D5E5" w14:textId="77777777" w:rsidR="00514CB0" w:rsidRPr="00747199" w:rsidRDefault="00514CB0" w:rsidP="00607322">
                  <w:pPr>
                    <w:jc w:val="both"/>
                    <w:rPr>
                      <w:rFonts w:ascii="Times New Roman" w:hAnsi="Times New Roman" w:cs="Times New Roman"/>
                      <w:sz w:val="18"/>
                      <w:szCs w:val="18"/>
                    </w:rPr>
                  </w:pPr>
                </w:p>
              </w:tc>
              <w:tc>
                <w:tcPr>
                  <w:tcW w:w="1672" w:type="dxa"/>
                  <w:vMerge/>
                  <w:shd w:val="clear" w:color="auto" w:fill="DAEEF3" w:themeFill="accent5" w:themeFillTint="33"/>
                </w:tcPr>
                <w:p w14:paraId="535173D4" w14:textId="77777777" w:rsidR="00514CB0" w:rsidRPr="00747199" w:rsidRDefault="00514CB0" w:rsidP="00607322">
                  <w:pPr>
                    <w:jc w:val="both"/>
                    <w:rPr>
                      <w:rFonts w:ascii="Times New Roman" w:hAnsi="Times New Roman" w:cs="Times New Roman"/>
                      <w:sz w:val="18"/>
                      <w:szCs w:val="18"/>
                    </w:rPr>
                  </w:pPr>
                </w:p>
              </w:tc>
              <w:tc>
                <w:tcPr>
                  <w:tcW w:w="723" w:type="dxa"/>
                  <w:shd w:val="clear" w:color="auto" w:fill="DAEEF3" w:themeFill="accent5" w:themeFillTint="33"/>
                  <w:vAlign w:val="center"/>
                </w:tcPr>
                <w:p w14:paraId="76D56A59"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Vidēji</w:t>
                  </w:r>
                </w:p>
              </w:tc>
              <w:tc>
                <w:tcPr>
                  <w:tcW w:w="1280" w:type="dxa"/>
                  <w:shd w:val="clear" w:color="auto" w:fill="DAEEF3" w:themeFill="accent5" w:themeFillTint="33"/>
                  <w:vAlign w:val="center"/>
                </w:tcPr>
                <w:p w14:paraId="745DCC78"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v./z.</w:t>
                  </w:r>
                </w:p>
              </w:tc>
              <w:tc>
                <w:tcPr>
                  <w:tcW w:w="723" w:type="dxa"/>
                  <w:shd w:val="clear" w:color="auto" w:fill="DAEEF3" w:themeFill="accent5" w:themeFillTint="33"/>
                  <w:vAlign w:val="center"/>
                </w:tcPr>
                <w:p w14:paraId="4D7A066A"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Vidēji</w:t>
                  </w:r>
                </w:p>
              </w:tc>
              <w:tc>
                <w:tcPr>
                  <w:tcW w:w="1280" w:type="dxa"/>
                  <w:shd w:val="clear" w:color="auto" w:fill="DAEEF3" w:themeFill="accent5" w:themeFillTint="33"/>
                  <w:vAlign w:val="center"/>
                </w:tcPr>
                <w:p w14:paraId="5D54DCDC"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v./z.</w:t>
                  </w:r>
                </w:p>
              </w:tc>
              <w:tc>
                <w:tcPr>
                  <w:tcW w:w="723" w:type="dxa"/>
                  <w:shd w:val="clear" w:color="auto" w:fill="DAEEF3" w:themeFill="accent5" w:themeFillTint="33"/>
                  <w:vAlign w:val="center"/>
                </w:tcPr>
                <w:p w14:paraId="1BA9C149"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Vidēji</w:t>
                  </w:r>
                </w:p>
              </w:tc>
              <w:tc>
                <w:tcPr>
                  <w:tcW w:w="1280" w:type="dxa"/>
                  <w:shd w:val="clear" w:color="auto" w:fill="DAEEF3" w:themeFill="accent5" w:themeFillTint="33"/>
                  <w:vAlign w:val="center"/>
                </w:tcPr>
                <w:p w14:paraId="5A68CD6F"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v./z.</w:t>
                  </w:r>
                </w:p>
              </w:tc>
              <w:tc>
                <w:tcPr>
                  <w:tcW w:w="1356" w:type="dxa"/>
                  <w:vMerge/>
                  <w:shd w:val="clear" w:color="auto" w:fill="B6DDE8" w:themeFill="accent5" w:themeFillTint="66"/>
                </w:tcPr>
                <w:p w14:paraId="019DF2D8" w14:textId="77777777" w:rsidR="00514CB0" w:rsidRPr="00747199" w:rsidRDefault="00514CB0" w:rsidP="00607322">
                  <w:pPr>
                    <w:jc w:val="both"/>
                    <w:rPr>
                      <w:rFonts w:ascii="Times New Roman" w:hAnsi="Times New Roman" w:cs="Times New Roman"/>
                      <w:sz w:val="18"/>
                      <w:szCs w:val="18"/>
                    </w:rPr>
                  </w:pPr>
                </w:p>
              </w:tc>
            </w:tr>
            <w:tr w:rsidR="00514CB0" w:rsidRPr="00747199" w14:paraId="67B7918C" w14:textId="77777777" w:rsidTr="00770F4D">
              <w:trPr>
                <w:trHeight w:val="380"/>
              </w:trPr>
              <w:tc>
                <w:tcPr>
                  <w:tcW w:w="1813" w:type="dxa"/>
                  <w:vMerge w:val="restart"/>
                </w:tcPr>
                <w:p w14:paraId="1AA93A3E"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Ziemeļu priekšpilsēta, Sliežu iela 3</w:t>
                  </w:r>
                </w:p>
              </w:tc>
              <w:tc>
                <w:tcPr>
                  <w:tcW w:w="1672" w:type="dxa"/>
                </w:tcPr>
                <w:p w14:paraId="692C2AA2"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NO</w:t>
                  </w:r>
                  <w:r w:rsidRPr="00747199">
                    <w:rPr>
                      <w:rFonts w:ascii="Times New Roman" w:hAnsi="Times New Roman" w:cs="Times New Roman"/>
                      <w:sz w:val="18"/>
                      <w:szCs w:val="18"/>
                      <w:vertAlign w:val="subscript"/>
                    </w:rPr>
                    <w:t>2</w:t>
                  </w:r>
                </w:p>
              </w:tc>
              <w:tc>
                <w:tcPr>
                  <w:tcW w:w="723" w:type="dxa"/>
                </w:tcPr>
                <w:p w14:paraId="5E6C83B2"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23,6</w:t>
                  </w:r>
                </w:p>
              </w:tc>
              <w:tc>
                <w:tcPr>
                  <w:tcW w:w="1280" w:type="dxa"/>
                </w:tcPr>
                <w:p w14:paraId="040528F9"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27,6-26,6</w:t>
                  </w:r>
                </w:p>
              </w:tc>
              <w:tc>
                <w:tcPr>
                  <w:tcW w:w="723" w:type="dxa"/>
                </w:tcPr>
                <w:p w14:paraId="55017BBF"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8,8</w:t>
                  </w:r>
                </w:p>
              </w:tc>
              <w:tc>
                <w:tcPr>
                  <w:tcW w:w="1280" w:type="dxa"/>
                </w:tcPr>
                <w:p w14:paraId="34F53D6E"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14,9/11.9</w:t>
                  </w:r>
                </w:p>
              </w:tc>
              <w:tc>
                <w:tcPr>
                  <w:tcW w:w="723" w:type="dxa"/>
                </w:tcPr>
                <w:p w14:paraId="3F428625"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11,3</w:t>
                  </w:r>
                </w:p>
              </w:tc>
              <w:tc>
                <w:tcPr>
                  <w:tcW w:w="1280" w:type="dxa"/>
                </w:tcPr>
                <w:p w14:paraId="76210378"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7,7/15,0</w:t>
                  </w:r>
                </w:p>
              </w:tc>
              <w:tc>
                <w:tcPr>
                  <w:tcW w:w="1356" w:type="dxa"/>
                </w:tcPr>
                <w:p w14:paraId="6B8EFE1D"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noProof/>
                      <w:sz w:val="18"/>
                      <w:szCs w:val="18"/>
                      <w:lang w:val="en-US"/>
                    </w:rPr>
                    <w:drawing>
                      <wp:inline distT="0" distB="0" distL="0" distR="0" wp14:anchorId="36A64B29" wp14:editId="249E3B0A">
                        <wp:extent cx="514376" cy="15875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4376" cy="158758"/>
                                </a:xfrm>
                                <a:prstGeom prst="rect">
                                  <a:avLst/>
                                </a:prstGeom>
                              </pic:spPr>
                            </pic:pic>
                          </a:graphicData>
                        </a:graphic>
                      </wp:inline>
                    </w:drawing>
                  </w:r>
                </w:p>
              </w:tc>
            </w:tr>
            <w:tr w:rsidR="00514CB0" w:rsidRPr="00747199" w14:paraId="114440AD" w14:textId="77777777" w:rsidTr="00770F4D">
              <w:trPr>
                <w:trHeight w:val="681"/>
              </w:trPr>
              <w:tc>
                <w:tcPr>
                  <w:tcW w:w="1813" w:type="dxa"/>
                  <w:vMerge/>
                </w:tcPr>
                <w:p w14:paraId="0857A12C" w14:textId="77777777" w:rsidR="00514CB0" w:rsidRPr="00747199" w:rsidRDefault="00514CB0" w:rsidP="00607322">
                  <w:pPr>
                    <w:jc w:val="both"/>
                    <w:rPr>
                      <w:rFonts w:ascii="Times New Roman" w:hAnsi="Times New Roman" w:cs="Times New Roman"/>
                      <w:sz w:val="18"/>
                      <w:szCs w:val="18"/>
                    </w:rPr>
                  </w:pPr>
                </w:p>
              </w:tc>
              <w:tc>
                <w:tcPr>
                  <w:tcW w:w="1672" w:type="dxa"/>
                </w:tcPr>
                <w:p w14:paraId="24CECB62" w14:textId="77777777" w:rsidR="00514CB0" w:rsidRPr="00747199" w:rsidRDefault="00514CB0" w:rsidP="00607322">
                  <w:pPr>
                    <w:jc w:val="both"/>
                    <w:rPr>
                      <w:rFonts w:ascii="Times New Roman" w:hAnsi="Times New Roman" w:cs="Times New Roman"/>
                      <w:sz w:val="18"/>
                      <w:szCs w:val="18"/>
                      <w:vertAlign w:val="subscript"/>
                    </w:rPr>
                  </w:pPr>
                  <w:r w:rsidRPr="00747199">
                    <w:rPr>
                      <w:rFonts w:ascii="Times New Roman" w:hAnsi="Times New Roman" w:cs="Times New Roman"/>
                      <w:sz w:val="18"/>
                      <w:szCs w:val="18"/>
                    </w:rPr>
                    <w:t>Cietās daļiņas PM</w:t>
                  </w:r>
                  <w:r w:rsidRPr="00747199">
                    <w:rPr>
                      <w:rFonts w:ascii="Times New Roman" w:hAnsi="Times New Roman" w:cs="Times New Roman"/>
                      <w:sz w:val="18"/>
                      <w:szCs w:val="18"/>
                      <w:vertAlign w:val="subscript"/>
                    </w:rPr>
                    <w:t>2,5</w:t>
                  </w:r>
                </w:p>
                <w:p w14:paraId="2C5D437F" w14:textId="77777777" w:rsidR="00514CB0" w:rsidRPr="00747199" w:rsidRDefault="00514CB0" w:rsidP="00607322">
                  <w:pPr>
                    <w:jc w:val="both"/>
                    <w:rPr>
                      <w:rFonts w:ascii="Times New Roman" w:hAnsi="Times New Roman" w:cs="Times New Roman"/>
                      <w:sz w:val="18"/>
                      <w:szCs w:val="18"/>
                      <w:vertAlign w:val="subscript"/>
                    </w:rPr>
                  </w:pPr>
                  <w:r w:rsidRPr="00747199">
                    <w:rPr>
                      <w:rFonts w:ascii="Times New Roman" w:hAnsi="Times New Roman" w:cs="Times New Roman"/>
                      <w:sz w:val="18"/>
                      <w:szCs w:val="18"/>
                    </w:rPr>
                    <w:t>Cietās daļiņas PM</w:t>
                  </w:r>
                  <w:r w:rsidRPr="00747199">
                    <w:rPr>
                      <w:rFonts w:ascii="Times New Roman" w:hAnsi="Times New Roman" w:cs="Times New Roman"/>
                      <w:sz w:val="18"/>
                      <w:szCs w:val="18"/>
                      <w:vertAlign w:val="subscript"/>
                    </w:rPr>
                    <w:t>10</w:t>
                  </w:r>
                </w:p>
              </w:tc>
              <w:tc>
                <w:tcPr>
                  <w:tcW w:w="723" w:type="dxa"/>
                </w:tcPr>
                <w:p w14:paraId="10F33143"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7,4</w:t>
                  </w:r>
                </w:p>
                <w:p w14:paraId="5CB58DD0"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13,9</w:t>
                  </w:r>
                </w:p>
              </w:tc>
              <w:tc>
                <w:tcPr>
                  <w:tcW w:w="1280" w:type="dxa"/>
                </w:tcPr>
                <w:p w14:paraId="3C0E406D"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25,1/16,2</w:t>
                  </w:r>
                </w:p>
                <w:p w14:paraId="09CA639A"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50,3/32,1</w:t>
                  </w:r>
                </w:p>
              </w:tc>
              <w:tc>
                <w:tcPr>
                  <w:tcW w:w="723" w:type="dxa"/>
                </w:tcPr>
                <w:p w14:paraId="345BC1CB"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5,4</w:t>
                  </w:r>
                </w:p>
                <w:p w14:paraId="3F266116"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9,5</w:t>
                  </w:r>
                </w:p>
              </w:tc>
              <w:tc>
                <w:tcPr>
                  <w:tcW w:w="1280" w:type="dxa"/>
                </w:tcPr>
                <w:p w14:paraId="3E6768C0"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8,7/7,0</w:t>
                  </w:r>
                </w:p>
                <w:p w14:paraId="202A6CD6"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24,0/16,7</w:t>
                  </w:r>
                </w:p>
              </w:tc>
              <w:tc>
                <w:tcPr>
                  <w:tcW w:w="723" w:type="dxa"/>
                </w:tcPr>
                <w:p w14:paraId="169E147A"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4,5</w:t>
                  </w:r>
                </w:p>
                <w:p w14:paraId="498451C7"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10,5</w:t>
                  </w:r>
                </w:p>
              </w:tc>
              <w:tc>
                <w:tcPr>
                  <w:tcW w:w="1280" w:type="dxa"/>
                </w:tcPr>
                <w:p w14:paraId="744227BD"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4,5/4,4</w:t>
                  </w:r>
                </w:p>
                <w:p w14:paraId="28FB85CE"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9,0/11,9</w:t>
                  </w:r>
                </w:p>
              </w:tc>
              <w:tc>
                <w:tcPr>
                  <w:tcW w:w="1356" w:type="dxa"/>
                </w:tcPr>
                <w:p w14:paraId="54490B53"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noProof/>
                      <w:sz w:val="18"/>
                      <w:szCs w:val="18"/>
                      <w:lang w:val="en-US"/>
                    </w:rPr>
                    <w:drawing>
                      <wp:inline distT="0" distB="0" distL="0" distR="0" wp14:anchorId="654BAB9F" wp14:editId="2303ED6C">
                        <wp:extent cx="723937" cy="254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23937" cy="254013"/>
                                </a:xfrm>
                                <a:prstGeom prst="rect">
                                  <a:avLst/>
                                </a:prstGeom>
                              </pic:spPr>
                            </pic:pic>
                          </a:graphicData>
                        </a:graphic>
                      </wp:inline>
                    </w:drawing>
                  </w:r>
                </w:p>
              </w:tc>
            </w:tr>
            <w:tr w:rsidR="00514CB0" w:rsidRPr="00747199" w14:paraId="46600CB3" w14:textId="77777777" w:rsidTr="00770F4D">
              <w:trPr>
                <w:trHeight w:val="425"/>
              </w:trPr>
              <w:tc>
                <w:tcPr>
                  <w:tcW w:w="1813" w:type="dxa"/>
                  <w:vMerge/>
                </w:tcPr>
                <w:p w14:paraId="0271F84E" w14:textId="77777777" w:rsidR="00514CB0" w:rsidRPr="00747199" w:rsidRDefault="00514CB0" w:rsidP="00607322">
                  <w:pPr>
                    <w:jc w:val="both"/>
                    <w:rPr>
                      <w:rFonts w:ascii="Times New Roman" w:hAnsi="Times New Roman" w:cs="Times New Roman"/>
                      <w:sz w:val="18"/>
                      <w:szCs w:val="18"/>
                    </w:rPr>
                  </w:pPr>
                </w:p>
              </w:tc>
              <w:tc>
                <w:tcPr>
                  <w:tcW w:w="1672" w:type="dxa"/>
                </w:tcPr>
                <w:p w14:paraId="694F7870"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Svins</w:t>
                  </w:r>
                </w:p>
              </w:tc>
              <w:tc>
                <w:tcPr>
                  <w:tcW w:w="723" w:type="dxa"/>
                </w:tcPr>
                <w:p w14:paraId="28CC520F"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&lt;0,019</w:t>
                  </w:r>
                </w:p>
              </w:tc>
              <w:tc>
                <w:tcPr>
                  <w:tcW w:w="1280" w:type="dxa"/>
                </w:tcPr>
                <w:p w14:paraId="4174CD1C"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&lt;0,019/&lt;0,019</w:t>
                  </w:r>
                </w:p>
              </w:tc>
              <w:tc>
                <w:tcPr>
                  <w:tcW w:w="723" w:type="dxa"/>
                </w:tcPr>
                <w:p w14:paraId="38ED85D6"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&lt;0,019</w:t>
                  </w:r>
                </w:p>
              </w:tc>
              <w:tc>
                <w:tcPr>
                  <w:tcW w:w="1280" w:type="dxa"/>
                </w:tcPr>
                <w:p w14:paraId="0B343458"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&lt;0,019/&lt;0,019</w:t>
                  </w:r>
                </w:p>
              </w:tc>
              <w:tc>
                <w:tcPr>
                  <w:tcW w:w="723" w:type="dxa"/>
                </w:tcPr>
                <w:p w14:paraId="6CC8C006"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&lt;0,003</w:t>
                  </w:r>
                </w:p>
              </w:tc>
              <w:tc>
                <w:tcPr>
                  <w:tcW w:w="1280" w:type="dxa"/>
                </w:tcPr>
                <w:p w14:paraId="6C7B9EE3"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&lt;0,003/&lt;0,003</w:t>
                  </w:r>
                </w:p>
              </w:tc>
              <w:tc>
                <w:tcPr>
                  <w:tcW w:w="1356" w:type="dxa"/>
                </w:tcPr>
                <w:p w14:paraId="5D8B5C48"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noProof/>
                      <w:sz w:val="18"/>
                      <w:szCs w:val="18"/>
                      <w:lang w:val="en-US"/>
                    </w:rPr>
                    <w:drawing>
                      <wp:inline distT="0" distB="0" distL="0" distR="0" wp14:anchorId="68B808F8" wp14:editId="773D0FE5">
                        <wp:extent cx="457223" cy="1778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23" cy="177809"/>
                                </a:xfrm>
                                <a:prstGeom prst="rect">
                                  <a:avLst/>
                                </a:prstGeom>
                              </pic:spPr>
                            </pic:pic>
                          </a:graphicData>
                        </a:graphic>
                      </wp:inline>
                    </w:drawing>
                  </w:r>
                </w:p>
              </w:tc>
            </w:tr>
            <w:tr w:rsidR="00514CB0" w:rsidRPr="00747199" w14:paraId="3AF2083C" w14:textId="77777777" w:rsidTr="00770F4D">
              <w:trPr>
                <w:trHeight w:val="419"/>
              </w:trPr>
              <w:tc>
                <w:tcPr>
                  <w:tcW w:w="1813" w:type="dxa"/>
                  <w:vMerge/>
                </w:tcPr>
                <w:p w14:paraId="6DD400FF" w14:textId="77777777" w:rsidR="00514CB0" w:rsidRPr="00747199" w:rsidRDefault="00514CB0" w:rsidP="00607322">
                  <w:pPr>
                    <w:jc w:val="both"/>
                    <w:rPr>
                      <w:rFonts w:ascii="Times New Roman" w:hAnsi="Times New Roman" w:cs="Times New Roman"/>
                      <w:sz w:val="18"/>
                      <w:szCs w:val="18"/>
                    </w:rPr>
                  </w:pPr>
                </w:p>
              </w:tc>
              <w:tc>
                <w:tcPr>
                  <w:tcW w:w="1672" w:type="dxa"/>
                </w:tcPr>
                <w:p w14:paraId="79372BE5"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B(a)P</w:t>
                  </w:r>
                </w:p>
              </w:tc>
              <w:tc>
                <w:tcPr>
                  <w:tcW w:w="723" w:type="dxa"/>
                </w:tcPr>
                <w:p w14:paraId="549BFABC" w14:textId="77777777" w:rsidR="00514CB0" w:rsidRPr="00747199" w:rsidRDefault="00514CB0" w:rsidP="00607322">
                  <w:pPr>
                    <w:jc w:val="both"/>
                    <w:rPr>
                      <w:rFonts w:ascii="Times New Roman" w:hAnsi="Times New Roman" w:cs="Times New Roman"/>
                      <w:sz w:val="18"/>
                      <w:szCs w:val="18"/>
                    </w:rPr>
                  </w:pPr>
                  <w:proofErr w:type="spellStart"/>
                  <w:r w:rsidRPr="00747199">
                    <w:rPr>
                      <w:rFonts w:ascii="Times New Roman" w:hAnsi="Times New Roman" w:cs="Times New Roman"/>
                      <w:sz w:val="18"/>
                      <w:szCs w:val="18"/>
                    </w:rPr>
                    <w:t>n.d</w:t>
                  </w:r>
                  <w:proofErr w:type="spellEnd"/>
                  <w:r w:rsidRPr="00747199">
                    <w:rPr>
                      <w:rFonts w:ascii="Times New Roman" w:hAnsi="Times New Roman" w:cs="Times New Roman"/>
                      <w:sz w:val="18"/>
                      <w:szCs w:val="18"/>
                    </w:rPr>
                    <w:t>.</w:t>
                  </w:r>
                </w:p>
              </w:tc>
              <w:tc>
                <w:tcPr>
                  <w:tcW w:w="1280" w:type="dxa"/>
                </w:tcPr>
                <w:p w14:paraId="7EEED296"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0,021</w:t>
                  </w:r>
                </w:p>
              </w:tc>
              <w:tc>
                <w:tcPr>
                  <w:tcW w:w="723" w:type="dxa"/>
                </w:tcPr>
                <w:p w14:paraId="2B11D1F5" w14:textId="77777777" w:rsidR="00514CB0" w:rsidRPr="00747199" w:rsidRDefault="00514CB0" w:rsidP="00607322">
                  <w:pPr>
                    <w:jc w:val="both"/>
                    <w:rPr>
                      <w:rFonts w:ascii="Times New Roman" w:hAnsi="Times New Roman" w:cs="Times New Roman"/>
                      <w:sz w:val="18"/>
                      <w:szCs w:val="18"/>
                    </w:rPr>
                  </w:pPr>
                  <w:proofErr w:type="spellStart"/>
                  <w:r w:rsidRPr="00747199">
                    <w:rPr>
                      <w:rFonts w:ascii="Times New Roman" w:hAnsi="Times New Roman" w:cs="Times New Roman"/>
                      <w:sz w:val="18"/>
                      <w:szCs w:val="18"/>
                    </w:rPr>
                    <w:t>n.d</w:t>
                  </w:r>
                  <w:proofErr w:type="spellEnd"/>
                  <w:r w:rsidRPr="00747199">
                    <w:rPr>
                      <w:rFonts w:ascii="Times New Roman" w:hAnsi="Times New Roman" w:cs="Times New Roman"/>
                      <w:sz w:val="18"/>
                      <w:szCs w:val="18"/>
                    </w:rPr>
                    <w:t>.</w:t>
                  </w:r>
                </w:p>
              </w:tc>
              <w:tc>
                <w:tcPr>
                  <w:tcW w:w="1280" w:type="dxa"/>
                </w:tcPr>
                <w:p w14:paraId="65B07B71"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0,019/0,019</w:t>
                  </w:r>
                </w:p>
              </w:tc>
              <w:tc>
                <w:tcPr>
                  <w:tcW w:w="723" w:type="dxa"/>
                </w:tcPr>
                <w:p w14:paraId="3E7C9D48"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0,011</w:t>
                  </w:r>
                </w:p>
              </w:tc>
              <w:tc>
                <w:tcPr>
                  <w:tcW w:w="1280" w:type="dxa"/>
                </w:tcPr>
                <w:p w14:paraId="4DAA96F7"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0,012/0,011</w:t>
                  </w:r>
                </w:p>
              </w:tc>
              <w:tc>
                <w:tcPr>
                  <w:tcW w:w="1356" w:type="dxa"/>
                </w:tcPr>
                <w:p w14:paraId="246E6A55"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noProof/>
                      <w:sz w:val="18"/>
                      <w:szCs w:val="18"/>
                      <w:lang w:val="en-US"/>
                    </w:rPr>
                    <w:drawing>
                      <wp:inline distT="0" distB="0" distL="0" distR="0" wp14:anchorId="7C97C36B" wp14:editId="6530CA31">
                        <wp:extent cx="457223" cy="1778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23" cy="177809"/>
                                </a:xfrm>
                                <a:prstGeom prst="rect">
                                  <a:avLst/>
                                </a:prstGeom>
                              </pic:spPr>
                            </pic:pic>
                          </a:graphicData>
                        </a:graphic>
                      </wp:inline>
                    </w:drawing>
                  </w:r>
                </w:p>
              </w:tc>
            </w:tr>
            <w:tr w:rsidR="00514CB0" w:rsidRPr="00747199" w14:paraId="2E2DE65C" w14:textId="77777777" w:rsidTr="00770F4D">
              <w:trPr>
                <w:trHeight w:val="250"/>
              </w:trPr>
              <w:tc>
                <w:tcPr>
                  <w:tcW w:w="1813" w:type="dxa"/>
                  <w:vMerge w:val="restart"/>
                </w:tcPr>
                <w:p w14:paraId="7232B8F7"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Tosmare, Nākotnes iela 6</w:t>
                  </w:r>
                </w:p>
              </w:tc>
              <w:tc>
                <w:tcPr>
                  <w:tcW w:w="1672" w:type="dxa"/>
                </w:tcPr>
                <w:p w14:paraId="1EEECD66"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NO</w:t>
                  </w:r>
                  <w:r w:rsidRPr="00747199">
                    <w:rPr>
                      <w:rFonts w:ascii="Times New Roman" w:hAnsi="Times New Roman" w:cs="Times New Roman"/>
                      <w:sz w:val="18"/>
                      <w:szCs w:val="18"/>
                      <w:vertAlign w:val="subscript"/>
                    </w:rPr>
                    <w:t>2</w:t>
                  </w:r>
                </w:p>
              </w:tc>
              <w:tc>
                <w:tcPr>
                  <w:tcW w:w="723" w:type="dxa"/>
                </w:tcPr>
                <w:p w14:paraId="4A4A8AA9"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6,9</w:t>
                  </w:r>
                </w:p>
              </w:tc>
              <w:tc>
                <w:tcPr>
                  <w:tcW w:w="1280" w:type="dxa"/>
                </w:tcPr>
                <w:p w14:paraId="28B64F9C"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11,3/9,1</w:t>
                  </w:r>
                </w:p>
              </w:tc>
              <w:tc>
                <w:tcPr>
                  <w:tcW w:w="723" w:type="dxa"/>
                </w:tcPr>
                <w:p w14:paraId="7518E1D2"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4,6</w:t>
                  </w:r>
                </w:p>
              </w:tc>
              <w:tc>
                <w:tcPr>
                  <w:tcW w:w="1280" w:type="dxa"/>
                </w:tcPr>
                <w:p w14:paraId="569C206F"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5,0/4,8</w:t>
                  </w:r>
                </w:p>
              </w:tc>
              <w:tc>
                <w:tcPr>
                  <w:tcW w:w="723" w:type="dxa"/>
                </w:tcPr>
                <w:p w14:paraId="3E9538F0"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5,2</w:t>
                  </w:r>
                </w:p>
              </w:tc>
              <w:tc>
                <w:tcPr>
                  <w:tcW w:w="1280" w:type="dxa"/>
                </w:tcPr>
                <w:p w14:paraId="7DB61744"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4,5/6,0</w:t>
                  </w:r>
                </w:p>
              </w:tc>
              <w:tc>
                <w:tcPr>
                  <w:tcW w:w="1356" w:type="dxa"/>
                </w:tcPr>
                <w:p w14:paraId="4DA781DD"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noProof/>
                      <w:sz w:val="18"/>
                      <w:szCs w:val="18"/>
                      <w:lang w:val="en-US"/>
                    </w:rPr>
                    <w:drawing>
                      <wp:inline distT="0" distB="0" distL="0" distR="0" wp14:anchorId="1BC9B06A" wp14:editId="23819A97">
                        <wp:extent cx="422844" cy="14481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335" cy="144978"/>
                                </a:xfrm>
                                <a:prstGeom prst="rect">
                                  <a:avLst/>
                                </a:prstGeom>
                                <a:noFill/>
                              </pic:spPr>
                            </pic:pic>
                          </a:graphicData>
                        </a:graphic>
                      </wp:inline>
                    </w:drawing>
                  </w:r>
                </w:p>
              </w:tc>
            </w:tr>
            <w:tr w:rsidR="00514CB0" w:rsidRPr="00747199" w14:paraId="1DC47384" w14:textId="77777777" w:rsidTr="00770F4D">
              <w:trPr>
                <w:trHeight w:val="294"/>
              </w:trPr>
              <w:tc>
                <w:tcPr>
                  <w:tcW w:w="1813" w:type="dxa"/>
                  <w:vMerge/>
                </w:tcPr>
                <w:p w14:paraId="31EB208E" w14:textId="77777777" w:rsidR="00514CB0" w:rsidRPr="00747199" w:rsidRDefault="00514CB0" w:rsidP="00607322">
                  <w:pPr>
                    <w:jc w:val="both"/>
                    <w:rPr>
                      <w:rFonts w:ascii="Times New Roman" w:hAnsi="Times New Roman" w:cs="Times New Roman"/>
                      <w:sz w:val="18"/>
                      <w:szCs w:val="18"/>
                    </w:rPr>
                  </w:pPr>
                </w:p>
              </w:tc>
              <w:tc>
                <w:tcPr>
                  <w:tcW w:w="1672" w:type="dxa"/>
                </w:tcPr>
                <w:p w14:paraId="244CA5DA" w14:textId="77777777" w:rsidR="00514CB0" w:rsidRPr="00747199" w:rsidRDefault="00514CB0" w:rsidP="00607322">
                  <w:pPr>
                    <w:jc w:val="both"/>
                    <w:rPr>
                      <w:rFonts w:ascii="Times New Roman" w:hAnsi="Times New Roman" w:cs="Times New Roman"/>
                      <w:sz w:val="18"/>
                      <w:szCs w:val="18"/>
                      <w:vertAlign w:val="subscript"/>
                    </w:rPr>
                  </w:pPr>
                  <w:r w:rsidRPr="00747199">
                    <w:rPr>
                      <w:rFonts w:ascii="Times New Roman" w:hAnsi="Times New Roman" w:cs="Times New Roman"/>
                      <w:sz w:val="18"/>
                      <w:szCs w:val="18"/>
                    </w:rPr>
                    <w:t>Cietās daļiņas PM</w:t>
                  </w:r>
                  <w:r w:rsidRPr="00747199">
                    <w:rPr>
                      <w:rFonts w:ascii="Times New Roman" w:hAnsi="Times New Roman" w:cs="Times New Roman"/>
                      <w:sz w:val="18"/>
                      <w:szCs w:val="18"/>
                      <w:vertAlign w:val="subscript"/>
                    </w:rPr>
                    <w:t>2,5</w:t>
                  </w:r>
                </w:p>
                <w:p w14:paraId="2B8373DD" w14:textId="77777777" w:rsidR="00514CB0" w:rsidRPr="00747199" w:rsidRDefault="00514CB0" w:rsidP="00607322">
                  <w:pPr>
                    <w:jc w:val="both"/>
                    <w:rPr>
                      <w:rFonts w:ascii="Times New Roman" w:hAnsi="Times New Roman" w:cs="Times New Roman"/>
                      <w:sz w:val="18"/>
                      <w:szCs w:val="18"/>
                      <w:vertAlign w:val="subscript"/>
                    </w:rPr>
                  </w:pPr>
                  <w:r w:rsidRPr="00747199">
                    <w:rPr>
                      <w:rFonts w:ascii="Times New Roman" w:hAnsi="Times New Roman" w:cs="Times New Roman"/>
                      <w:sz w:val="18"/>
                      <w:szCs w:val="18"/>
                    </w:rPr>
                    <w:t>Cietās daļiņas PM</w:t>
                  </w:r>
                  <w:r w:rsidRPr="00747199">
                    <w:rPr>
                      <w:rFonts w:ascii="Times New Roman" w:hAnsi="Times New Roman" w:cs="Times New Roman"/>
                      <w:sz w:val="18"/>
                      <w:szCs w:val="18"/>
                      <w:vertAlign w:val="subscript"/>
                    </w:rPr>
                    <w:t>10</w:t>
                  </w:r>
                </w:p>
              </w:tc>
              <w:tc>
                <w:tcPr>
                  <w:tcW w:w="723" w:type="dxa"/>
                </w:tcPr>
                <w:p w14:paraId="6D00ACB0"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4,2</w:t>
                  </w:r>
                </w:p>
                <w:p w14:paraId="4DEDE01C"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9,4</w:t>
                  </w:r>
                </w:p>
              </w:tc>
              <w:tc>
                <w:tcPr>
                  <w:tcW w:w="1280" w:type="dxa"/>
                </w:tcPr>
                <w:p w14:paraId="39BB7BE5"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8,7/6,4</w:t>
                  </w:r>
                </w:p>
                <w:p w14:paraId="688CE558"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19,4/14,4</w:t>
                  </w:r>
                </w:p>
              </w:tc>
              <w:tc>
                <w:tcPr>
                  <w:tcW w:w="723" w:type="dxa"/>
                </w:tcPr>
                <w:p w14:paraId="0047430E"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5,9</w:t>
                  </w:r>
                </w:p>
                <w:p w14:paraId="48E41AA5"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12,3</w:t>
                  </w:r>
                </w:p>
              </w:tc>
              <w:tc>
                <w:tcPr>
                  <w:tcW w:w="1280" w:type="dxa"/>
                </w:tcPr>
                <w:p w14:paraId="71DF0C5F"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10,4/8,1</w:t>
                  </w:r>
                </w:p>
                <w:p w14:paraId="14EA9E56"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15,5/13,9</w:t>
                  </w:r>
                </w:p>
              </w:tc>
              <w:tc>
                <w:tcPr>
                  <w:tcW w:w="723" w:type="dxa"/>
                </w:tcPr>
                <w:p w14:paraId="07C90C9B"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9,6</w:t>
                  </w:r>
                </w:p>
                <w:p w14:paraId="46F55519"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18,7</w:t>
                  </w:r>
                </w:p>
              </w:tc>
              <w:tc>
                <w:tcPr>
                  <w:tcW w:w="1280" w:type="dxa"/>
                </w:tcPr>
                <w:p w14:paraId="4CCE822A"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9,9/9,3</w:t>
                  </w:r>
                </w:p>
                <w:p w14:paraId="2964562F"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18,8/18,7</w:t>
                  </w:r>
                </w:p>
              </w:tc>
              <w:tc>
                <w:tcPr>
                  <w:tcW w:w="1356" w:type="dxa"/>
                </w:tcPr>
                <w:p w14:paraId="094B0326"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noProof/>
                      <w:sz w:val="18"/>
                      <w:szCs w:val="18"/>
                      <w:lang w:val="en-US"/>
                    </w:rPr>
                    <w:drawing>
                      <wp:inline distT="0" distB="0" distL="0" distR="0" wp14:anchorId="3E1462A8" wp14:editId="2F198BAB">
                        <wp:extent cx="711237" cy="17780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711237" cy="177809"/>
                                </a:xfrm>
                                <a:prstGeom prst="rect">
                                  <a:avLst/>
                                </a:prstGeom>
                              </pic:spPr>
                            </pic:pic>
                          </a:graphicData>
                        </a:graphic>
                      </wp:inline>
                    </w:drawing>
                  </w:r>
                </w:p>
              </w:tc>
            </w:tr>
            <w:tr w:rsidR="00514CB0" w:rsidRPr="00747199" w14:paraId="27739437" w14:textId="77777777" w:rsidTr="00770F4D">
              <w:trPr>
                <w:trHeight w:val="290"/>
              </w:trPr>
              <w:tc>
                <w:tcPr>
                  <w:tcW w:w="1813" w:type="dxa"/>
                  <w:vMerge/>
                </w:tcPr>
                <w:p w14:paraId="149056F6" w14:textId="77777777" w:rsidR="00514CB0" w:rsidRPr="00747199" w:rsidRDefault="00514CB0" w:rsidP="00607322">
                  <w:pPr>
                    <w:jc w:val="both"/>
                    <w:rPr>
                      <w:rFonts w:ascii="Times New Roman" w:hAnsi="Times New Roman" w:cs="Times New Roman"/>
                      <w:sz w:val="18"/>
                      <w:szCs w:val="18"/>
                    </w:rPr>
                  </w:pPr>
                </w:p>
              </w:tc>
              <w:tc>
                <w:tcPr>
                  <w:tcW w:w="1672" w:type="dxa"/>
                </w:tcPr>
                <w:p w14:paraId="0064E434" w14:textId="77777777" w:rsidR="00514CB0" w:rsidRPr="00747199" w:rsidRDefault="00514CB0" w:rsidP="00607322">
                  <w:pPr>
                    <w:jc w:val="both"/>
                    <w:rPr>
                      <w:rFonts w:ascii="Times New Roman" w:hAnsi="Times New Roman" w:cs="Times New Roman"/>
                      <w:sz w:val="18"/>
                      <w:szCs w:val="18"/>
                      <w:vertAlign w:val="subscript"/>
                    </w:rPr>
                  </w:pPr>
                  <w:r w:rsidRPr="00747199">
                    <w:rPr>
                      <w:rFonts w:ascii="Times New Roman" w:hAnsi="Times New Roman" w:cs="Times New Roman"/>
                      <w:sz w:val="18"/>
                      <w:szCs w:val="18"/>
                    </w:rPr>
                    <w:t>Svins</w:t>
                  </w:r>
                </w:p>
              </w:tc>
              <w:tc>
                <w:tcPr>
                  <w:tcW w:w="723" w:type="dxa"/>
                </w:tcPr>
                <w:p w14:paraId="39934149"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&lt;0,019</w:t>
                  </w:r>
                </w:p>
              </w:tc>
              <w:tc>
                <w:tcPr>
                  <w:tcW w:w="1280" w:type="dxa"/>
                </w:tcPr>
                <w:p w14:paraId="613C4F4E"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&lt;0,019/&lt;0,019</w:t>
                  </w:r>
                </w:p>
              </w:tc>
              <w:tc>
                <w:tcPr>
                  <w:tcW w:w="723" w:type="dxa"/>
                </w:tcPr>
                <w:p w14:paraId="61BB5DFE"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&lt;0,019</w:t>
                  </w:r>
                </w:p>
              </w:tc>
              <w:tc>
                <w:tcPr>
                  <w:tcW w:w="1280" w:type="dxa"/>
                </w:tcPr>
                <w:p w14:paraId="6C11C05F"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&lt;0,019/&lt;0,019</w:t>
                  </w:r>
                </w:p>
              </w:tc>
              <w:tc>
                <w:tcPr>
                  <w:tcW w:w="723" w:type="dxa"/>
                </w:tcPr>
                <w:p w14:paraId="000DFA52"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&lt;0,003</w:t>
                  </w:r>
                </w:p>
              </w:tc>
              <w:tc>
                <w:tcPr>
                  <w:tcW w:w="1280" w:type="dxa"/>
                </w:tcPr>
                <w:p w14:paraId="3348CE5E"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&lt;0,003/&lt;0,003</w:t>
                  </w:r>
                </w:p>
              </w:tc>
              <w:tc>
                <w:tcPr>
                  <w:tcW w:w="1356" w:type="dxa"/>
                </w:tcPr>
                <w:p w14:paraId="0B21B6EF"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noProof/>
                      <w:sz w:val="18"/>
                      <w:szCs w:val="18"/>
                      <w:lang w:val="en-US"/>
                    </w:rPr>
                    <w:drawing>
                      <wp:inline distT="0" distB="0" distL="0" distR="0" wp14:anchorId="020FE149" wp14:editId="36426FE8">
                        <wp:extent cx="482625" cy="1968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2625" cy="196860"/>
                                </a:xfrm>
                                <a:prstGeom prst="rect">
                                  <a:avLst/>
                                </a:prstGeom>
                              </pic:spPr>
                            </pic:pic>
                          </a:graphicData>
                        </a:graphic>
                      </wp:inline>
                    </w:drawing>
                  </w:r>
                </w:p>
              </w:tc>
            </w:tr>
            <w:tr w:rsidR="00514CB0" w:rsidRPr="00747199" w14:paraId="5537DF89" w14:textId="77777777" w:rsidTr="00770F4D">
              <w:trPr>
                <w:trHeight w:val="240"/>
              </w:trPr>
              <w:tc>
                <w:tcPr>
                  <w:tcW w:w="1813" w:type="dxa"/>
                  <w:vMerge/>
                </w:tcPr>
                <w:p w14:paraId="1809CDF6" w14:textId="77777777" w:rsidR="00514CB0" w:rsidRPr="00747199" w:rsidRDefault="00514CB0" w:rsidP="00607322">
                  <w:pPr>
                    <w:jc w:val="both"/>
                    <w:rPr>
                      <w:rFonts w:ascii="Times New Roman" w:hAnsi="Times New Roman" w:cs="Times New Roman"/>
                      <w:sz w:val="18"/>
                      <w:szCs w:val="18"/>
                    </w:rPr>
                  </w:pPr>
                </w:p>
              </w:tc>
              <w:tc>
                <w:tcPr>
                  <w:tcW w:w="1672" w:type="dxa"/>
                </w:tcPr>
                <w:p w14:paraId="4B2F10E3" w14:textId="77777777" w:rsidR="00514CB0" w:rsidRPr="00747199" w:rsidRDefault="00514CB0" w:rsidP="00607322">
                  <w:pPr>
                    <w:jc w:val="both"/>
                    <w:rPr>
                      <w:rFonts w:ascii="Times New Roman" w:hAnsi="Times New Roman" w:cs="Times New Roman"/>
                      <w:sz w:val="18"/>
                      <w:szCs w:val="18"/>
                      <w:vertAlign w:val="subscript"/>
                    </w:rPr>
                  </w:pPr>
                  <w:r w:rsidRPr="00747199">
                    <w:rPr>
                      <w:rFonts w:ascii="Times New Roman" w:hAnsi="Times New Roman" w:cs="Times New Roman"/>
                      <w:sz w:val="18"/>
                      <w:szCs w:val="18"/>
                    </w:rPr>
                    <w:t>B(a)P</w:t>
                  </w:r>
                </w:p>
              </w:tc>
              <w:tc>
                <w:tcPr>
                  <w:tcW w:w="723" w:type="dxa"/>
                </w:tcPr>
                <w:p w14:paraId="67A7A8FB"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0,057</w:t>
                  </w:r>
                </w:p>
              </w:tc>
              <w:tc>
                <w:tcPr>
                  <w:tcW w:w="1280" w:type="dxa"/>
                </w:tcPr>
                <w:p w14:paraId="260AA131"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0,029/0,043</w:t>
                  </w:r>
                </w:p>
              </w:tc>
              <w:tc>
                <w:tcPr>
                  <w:tcW w:w="723" w:type="dxa"/>
                </w:tcPr>
                <w:p w14:paraId="00D69FE2"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0,040</w:t>
                  </w:r>
                </w:p>
              </w:tc>
              <w:tc>
                <w:tcPr>
                  <w:tcW w:w="1280" w:type="dxa"/>
                </w:tcPr>
                <w:p w14:paraId="44C054BA"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0,030/0,035</w:t>
                  </w:r>
                </w:p>
              </w:tc>
              <w:tc>
                <w:tcPr>
                  <w:tcW w:w="723" w:type="dxa"/>
                </w:tcPr>
                <w:p w14:paraId="217F432F"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0,010</w:t>
                  </w:r>
                </w:p>
              </w:tc>
              <w:tc>
                <w:tcPr>
                  <w:tcW w:w="1280" w:type="dxa"/>
                </w:tcPr>
                <w:p w14:paraId="2A411853"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0,011/0,009</w:t>
                  </w:r>
                </w:p>
              </w:tc>
              <w:tc>
                <w:tcPr>
                  <w:tcW w:w="1356" w:type="dxa"/>
                </w:tcPr>
                <w:p w14:paraId="1E4EEF1D"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noProof/>
                      <w:sz w:val="18"/>
                      <w:szCs w:val="18"/>
                      <w:lang w:val="en-US"/>
                    </w:rPr>
                    <w:drawing>
                      <wp:inline distT="0" distB="0" distL="0" distR="0" wp14:anchorId="2DCBEE94" wp14:editId="038C5F56">
                        <wp:extent cx="482600" cy="196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2600" cy="196850"/>
                                </a:xfrm>
                                <a:prstGeom prst="rect">
                                  <a:avLst/>
                                </a:prstGeom>
                                <a:noFill/>
                              </pic:spPr>
                            </pic:pic>
                          </a:graphicData>
                        </a:graphic>
                      </wp:inline>
                    </w:drawing>
                  </w:r>
                </w:p>
              </w:tc>
            </w:tr>
            <w:tr w:rsidR="00514CB0" w:rsidRPr="00747199" w14:paraId="7581CB43" w14:textId="77777777" w:rsidTr="00770F4D">
              <w:tc>
                <w:tcPr>
                  <w:tcW w:w="1813" w:type="dxa"/>
                </w:tcPr>
                <w:p w14:paraId="5B8766DB"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Karosta/Tosmare, Ģ. Baloža iela 11</w:t>
                  </w:r>
                </w:p>
              </w:tc>
              <w:tc>
                <w:tcPr>
                  <w:tcW w:w="1672" w:type="dxa"/>
                </w:tcPr>
                <w:p w14:paraId="7481C276" w14:textId="77777777" w:rsidR="00514CB0" w:rsidRPr="00747199" w:rsidRDefault="00514CB0" w:rsidP="00607322">
                  <w:pPr>
                    <w:jc w:val="both"/>
                    <w:rPr>
                      <w:rFonts w:ascii="Times New Roman" w:hAnsi="Times New Roman" w:cs="Times New Roman"/>
                      <w:sz w:val="18"/>
                      <w:szCs w:val="18"/>
                      <w:vertAlign w:val="subscript"/>
                    </w:rPr>
                  </w:pPr>
                  <w:r w:rsidRPr="00747199">
                    <w:rPr>
                      <w:rFonts w:ascii="Times New Roman" w:hAnsi="Times New Roman" w:cs="Times New Roman"/>
                      <w:sz w:val="18"/>
                      <w:szCs w:val="18"/>
                    </w:rPr>
                    <w:t>NO</w:t>
                  </w:r>
                  <w:r w:rsidRPr="00747199">
                    <w:rPr>
                      <w:rFonts w:ascii="Times New Roman" w:hAnsi="Times New Roman" w:cs="Times New Roman"/>
                      <w:sz w:val="18"/>
                      <w:szCs w:val="18"/>
                      <w:vertAlign w:val="subscript"/>
                    </w:rPr>
                    <w:t>2</w:t>
                  </w:r>
                </w:p>
              </w:tc>
              <w:tc>
                <w:tcPr>
                  <w:tcW w:w="723" w:type="dxa"/>
                </w:tcPr>
                <w:p w14:paraId="310E2014"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4,1</w:t>
                  </w:r>
                </w:p>
              </w:tc>
              <w:tc>
                <w:tcPr>
                  <w:tcW w:w="1280" w:type="dxa"/>
                </w:tcPr>
                <w:p w14:paraId="05F178CF"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7,6/5,8</w:t>
                  </w:r>
                </w:p>
              </w:tc>
              <w:tc>
                <w:tcPr>
                  <w:tcW w:w="723" w:type="dxa"/>
                </w:tcPr>
                <w:p w14:paraId="1BB45300"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2,8</w:t>
                  </w:r>
                </w:p>
              </w:tc>
              <w:tc>
                <w:tcPr>
                  <w:tcW w:w="1280" w:type="dxa"/>
                </w:tcPr>
                <w:p w14:paraId="6FE0EA82"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3,8/3,3</w:t>
                  </w:r>
                </w:p>
              </w:tc>
              <w:tc>
                <w:tcPr>
                  <w:tcW w:w="723" w:type="dxa"/>
                </w:tcPr>
                <w:p w14:paraId="22917052"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5,7</w:t>
                  </w:r>
                </w:p>
              </w:tc>
              <w:tc>
                <w:tcPr>
                  <w:tcW w:w="1280" w:type="dxa"/>
                </w:tcPr>
                <w:p w14:paraId="408EAD44"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sz w:val="18"/>
                      <w:szCs w:val="18"/>
                    </w:rPr>
                    <w:t>5,2/6,1</w:t>
                  </w:r>
                </w:p>
              </w:tc>
              <w:tc>
                <w:tcPr>
                  <w:tcW w:w="1356" w:type="dxa"/>
                </w:tcPr>
                <w:p w14:paraId="3C99DB60" w14:textId="77777777" w:rsidR="00514CB0" w:rsidRPr="00747199" w:rsidRDefault="00514CB0" w:rsidP="00607322">
                  <w:pPr>
                    <w:jc w:val="both"/>
                    <w:rPr>
                      <w:rFonts w:ascii="Times New Roman" w:hAnsi="Times New Roman" w:cs="Times New Roman"/>
                      <w:sz w:val="18"/>
                      <w:szCs w:val="18"/>
                    </w:rPr>
                  </w:pPr>
                  <w:r w:rsidRPr="00747199">
                    <w:rPr>
                      <w:rFonts w:ascii="Times New Roman" w:hAnsi="Times New Roman" w:cs="Times New Roman"/>
                      <w:noProof/>
                      <w:sz w:val="18"/>
                      <w:szCs w:val="18"/>
                      <w:lang w:val="en-US"/>
                    </w:rPr>
                    <w:drawing>
                      <wp:inline distT="0" distB="0" distL="0" distR="0" wp14:anchorId="3B32293B" wp14:editId="0E647EC0">
                        <wp:extent cx="514376" cy="15875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4376" cy="158758"/>
                                </a:xfrm>
                                <a:prstGeom prst="rect">
                                  <a:avLst/>
                                </a:prstGeom>
                              </pic:spPr>
                            </pic:pic>
                          </a:graphicData>
                        </a:graphic>
                      </wp:inline>
                    </w:drawing>
                  </w:r>
                </w:p>
              </w:tc>
            </w:tr>
          </w:tbl>
          <w:p w14:paraId="0F5FBDEE" w14:textId="77777777" w:rsidR="00514CB0" w:rsidRPr="00747199" w:rsidRDefault="00514CB0" w:rsidP="00607322">
            <w:pPr>
              <w:jc w:val="both"/>
              <w:rPr>
                <w:rFonts w:ascii="Times New Roman" w:hAnsi="Times New Roman" w:cs="Times New Roman"/>
                <w:sz w:val="24"/>
                <w:szCs w:val="24"/>
              </w:rPr>
            </w:pPr>
            <w:r w:rsidRPr="00747199">
              <w:rPr>
                <w:rFonts w:ascii="Times New Roman" w:hAnsi="Times New Roman" w:cs="Times New Roman"/>
                <w:noProof/>
                <w:sz w:val="24"/>
                <w:szCs w:val="24"/>
                <w:lang w:val="en-US"/>
              </w:rPr>
              <w:drawing>
                <wp:inline distT="0" distB="0" distL="0" distR="0" wp14:anchorId="405F35B6" wp14:editId="1F9C562B">
                  <wp:extent cx="2268881" cy="34884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69792" cy="348987"/>
                          </a:xfrm>
                          <a:prstGeom prst="rect">
                            <a:avLst/>
                          </a:prstGeom>
                        </pic:spPr>
                      </pic:pic>
                    </a:graphicData>
                  </a:graphic>
                </wp:inline>
              </w:drawing>
            </w:r>
          </w:p>
          <w:p w14:paraId="67061F36" w14:textId="77777777" w:rsidR="00514CB0" w:rsidRPr="00747199" w:rsidRDefault="00514CB0" w:rsidP="00607322">
            <w:pPr>
              <w:jc w:val="both"/>
              <w:rPr>
                <w:rFonts w:ascii="Times New Roman" w:hAnsi="Times New Roman" w:cs="Times New Roman"/>
                <w:sz w:val="24"/>
                <w:szCs w:val="24"/>
                <w:highlight w:val="yellow"/>
              </w:rPr>
            </w:pPr>
          </w:p>
          <w:p w14:paraId="70E84CF5"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lastRenderedPageBreak/>
              <w:t xml:space="preserve">2022. gadā Liepājas pilsēta lēma pieteikties un tika arī izvēlēta kā viena no ES misijas “100 </w:t>
            </w:r>
            <w:proofErr w:type="spellStart"/>
            <w:r w:rsidRPr="00747199">
              <w:rPr>
                <w:rFonts w:ascii="Times New Roman" w:hAnsi="Times New Roman" w:cs="Times New Roman"/>
                <w:sz w:val="24"/>
                <w:szCs w:val="24"/>
              </w:rPr>
              <w:t>klimatneitrālas</w:t>
            </w:r>
            <w:proofErr w:type="spellEnd"/>
            <w:r w:rsidRPr="00747199">
              <w:rPr>
                <w:rFonts w:ascii="Times New Roman" w:hAnsi="Times New Roman" w:cs="Times New Roman"/>
                <w:sz w:val="24"/>
                <w:szCs w:val="24"/>
              </w:rPr>
              <w:t xml:space="preserve"> un viedas pilsētas līdz 2030. gadam” (“Net </w:t>
            </w:r>
            <w:proofErr w:type="spellStart"/>
            <w:r w:rsidRPr="00747199">
              <w:rPr>
                <w:rFonts w:ascii="Times New Roman" w:hAnsi="Times New Roman" w:cs="Times New Roman"/>
                <w:sz w:val="24"/>
                <w:szCs w:val="24"/>
              </w:rPr>
              <w:t>Zero</w:t>
            </w:r>
            <w:proofErr w:type="spellEnd"/>
            <w:r w:rsidRPr="00747199">
              <w:rPr>
                <w:rFonts w:ascii="Times New Roman" w:hAnsi="Times New Roman" w:cs="Times New Roman"/>
                <w:sz w:val="24"/>
                <w:szCs w:val="24"/>
              </w:rPr>
              <w:t xml:space="preserve"> </w:t>
            </w:r>
            <w:proofErr w:type="spellStart"/>
            <w:r w:rsidRPr="00747199">
              <w:rPr>
                <w:rFonts w:ascii="Times New Roman" w:hAnsi="Times New Roman" w:cs="Times New Roman"/>
                <w:sz w:val="24"/>
                <w:szCs w:val="24"/>
              </w:rPr>
              <w:t>Cities</w:t>
            </w:r>
            <w:proofErr w:type="spellEnd"/>
            <w:r w:rsidRPr="00747199">
              <w:rPr>
                <w:rFonts w:ascii="Times New Roman" w:hAnsi="Times New Roman" w:cs="Times New Roman"/>
                <w:sz w:val="24"/>
                <w:szCs w:val="24"/>
              </w:rPr>
              <w:t>”), tādejādi izvir</w:t>
            </w:r>
            <w:r w:rsidR="000611AB" w:rsidRPr="00747199">
              <w:rPr>
                <w:rFonts w:ascii="Times New Roman" w:hAnsi="Times New Roman" w:cs="Times New Roman"/>
                <w:sz w:val="24"/>
                <w:szCs w:val="24"/>
              </w:rPr>
              <w:t xml:space="preserve">zot daudz ambiciozākus mērķus – </w:t>
            </w:r>
            <w:r w:rsidRPr="00747199">
              <w:rPr>
                <w:rFonts w:ascii="Times New Roman" w:hAnsi="Times New Roman" w:cs="Times New Roman"/>
                <w:sz w:val="24"/>
                <w:szCs w:val="24"/>
              </w:rPr>
              <w:t>samazināt CO</w:t>
            </w:r>
            <w:r w:rsidRPr="00747199">
              <w:rPr>
                <w:rFonts w:ascii="Times New Roman" w:hAnsi="Times New Roman" w:cs="Times New Roman"/>
                <w:sz w:val="24"/>
                <w:szCs w:val="24"/>
                <w:vertAlign w:val="subscript"/>
              </w:rPr>
              <w:t>2</w:t>
            </w:r>
            <w:r w:rsidRPr="00747199">
              <w:rPr>
                <w:rFonts w:ascii="Times New Roman" w:hAnsi="Times New Roman" w:cs="Times New Roman"/>
                <w:sz w:val="24"/>
                <w:szCs w:val="24"/>
              </w:rPr>
              <w:t xml:space="preserve"> emisiju apjomu 80 % apmērā līdz 2030. gadam</w:t>
            </w:r>
            <w:r w:rsidRPr="00747199">
              <w:rPr>
                <w:rStyle w:val="FootnoteReference"/>
                <w:rFonts w:ascii="Times New Roman" w:hAnsi="Times New Roman" w:cs="Times New Roman"/>
                <w:sz w:val="24"/>
                <w:szCs w:val="24"/>
              </w:rPr>
              <w:footnoteReference w:id="3"/>
            </w:r>
            <w:r w:rsidRPr="00747199">
              <w:rPr>
                <w:rFonts w:ascii="Times New Roman" w:hAnsi="Times New Roman" w:cs="Times New Roman"/>
                <w:sz w:val="24"/>
                <w:szCs w:val="24"/>
              </w:rPr>
              <w:t>.</w:t>
            </w:r>
          </w:p>
          <w:p w14:paraId="1ADD33E4" w14:textId="77777777" w:rsidR="00514CB0" w:rsidRPr="00747199" w:rsidRDefault="00514CB0" w:rsidP="00D817ED">
            <w:pPr>
              <w:spacing w:after="60"/>
              <w:jc w:val="both"/>
              <w:rPr>
                <w:rFonts w:ascii="Times New Roman" w:hAnsi="Times New Roman" w:cs="Times New Roman"/>
                <w:b/>
                <w:sz w:val="24"/>
                <w:szCs w:val="24"/>
              </w:rPr>
            </w:pPr>
          </w:p>
          <w:p w14:paraId="331C600F" w14:textId="77777777" w:rsidR="00514CB0" w:rsidRPr="00747199" w:rsidRDefault="00514CB0" w:rsidP="00D817ED">
            <w:pPr>
              <w:spacing w:after="60"/>
              <w:jc w:val="both"/>
              <w:rPr>
                <w:rFonts w:ascii="Times New Roman" w:hAnsi="Times New Roman" w:cs="Times New Roman"/>
                <w:b/>
                <w:sz w:val="24"/>
                <w:szCs w:val="24"/>
              </w:rPr>
            </w:pPr>
            <w:r w:rsidRPr="00747199">
              <w:rPr>
                <w:rFonts w:ascii="Times New Roman" w:hAnsi="Times New Roman" w:cs="Times New Roman"/>
                <w:b/>
                <w:sz w:val="24"/>
                <w:szCs w:val="24"/>
              </w:rPr>
              <w:t>Sūdzības par putekļiem, smakām un trokšņiem</w:t>
            </w:r>
          </w:p>
          <w:p w14:paraId="629DFC0F" w14:textId="77777777" w:rsidR="00514CB0" w:rsidRPr="00747199" w:rsidRDefault="00514CB0" w:rsidP="00D817ED">
            <w:pPr>
              <w:spacing w:after="60"/>
              <w:jc w:val="both"/>
              <w:rPr>
                <w:rFonts w:ascii="Times New Roman" w:hAnsi="Times New Roman" w:cs="Times New Roman"/>
                <w:sz w:val="24"/>
                <w:szCs w:val="24"/>
              </w:rPr>
            </w:pPr>
          </w:p>
          <w:p w14:paraId="61DBB8C5"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Lai efektīvi un vienoti pārvaldītu VVD saņemtos ziņojumus par vides pārkāpumiem, 2020. gada  jūnijā izveidots VVD Operatīvās koordinācijas centrs (turpmāk – OKC). Savukārt, lai nodrošinātu vienotu šo ziņojumu pārvaldību, VVD ieviesta arī jauna Pieteikumu pārvaldības sistēma, kurā tiek reģistrēti visi VVD kompetencē esošie pieteikumi, kas saņemti uz VVD vienotā zvanu centra tālruni, e-pastā vai VVD kontos sociālajos tīklos.</w:t>
            </w:r>
          </w:p>
          <w:p w14:paraId="454C37EE"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 xml:space="preserve">Saskaņā ar OKC sniegto informāciju LSEZ, t.sk. Liepājas ostas, teritorijā  saņemti </w:t>
            </w:r>
            <w:r w:rsidRPr="00747199">
              <w:rPr>
                <w:rFonts w:ascii="Times New Roman" w:hAnsi="Times New Roman" w:cs="Times New Roman"/>
                <w:sz w:val="24"/>
                <w:szCs w:val="24"/>
                <w:u w:val="single"/>
              </w:rPr>
              <w:t>82 iesniegumi</w:t>
            </w:r>
            <w:r w:rsidRPr="00747199">
              <w:rPr>
                <w:rFonts w:ascii="Times New Roman" w:hAnsi="Times New Roman" w:cs="Times New Roman"/>
                <w:sz w:val="24"/>
                <w:szCs w:val="24"/>
              </w:rPr>
              <w:t xml:space="preserve"> par putekļu emisijām no kuriem </w:t>
            </w:r>
            <w:r w:rsidRPr="00747199">
              <w:rPr>
                <w:rFonts w:ascii="Times New Roman" w:hAnsi="Times New Roman" w:cs="Times New Roman"/>
                <w:sz w:val="24"/>
                <w:szCs w:val="24"/>
                <w:u w:val="single"/>
              </w:rPr>
              <w:t>apstiprinājušies 25</w:t>
            </w:r>
            <w:r w:rsidRPr="00747199">
              <w:rPr>
                <w:rFonts w:ascii="Times New Roman" w:hAnsi="Times New Roman" w:cs="Times New Roman"/>
                <w:sz w:val="24"/>
                <w:szCs w:val="24"/>
              </w:rPr>
              <w:t xml:space="preserve"> un </w:t>
            </w:r>
            <w:r w:rsidRPr="00747199">
              <w:rPr>
                <w:rFonts w:ascii="Times New Roman" w:hAnsi="Times New Roman" w:cs="Times New Roman"/>
                <w:sz w:val="24"/>
                <w:szCs w:val="24"/>
                <w:u w:val="single"/>
              </w:rPr>
              <w:t>13 iesniegumi par smaku emisijām</w:t>
            </w:r>
            <w:r w:rsidRPr="00747199">
              <w:rPr>
                <w:rFonts w:ascii="Times New Roman" w:hAnsi="Times New Roman" w:cs="Times New Roman"/>
                <w:sz w:val="24"/>
                <w:szCs w:val="24"/>
              </w:rPr>
              <w:t xml:space="preserve"> no kuriem </w:t>
            </w:r>
            <w:r w:rsidRPr="00747199">
              <w:rPr>
                <w:rFonts w:ascii="Times New Roman" w:hAnsi="Times New Roman" w:cs="Times New Roman"/>
                <w:sz w:val="24"/>
                <w:szCs w:val="24"/>
                <w:u w:val="single"/>
              </w:rPr>
              <w:t>apstiprinājušies 2</w:t>
            </w:r>
            <w:r w:rsidRPr="00747199">
              <w:rPr>
                <w:rFonts w:ascii="Times New Roman" w:hAnsi="Times New Roman" w:cs="Times New Roman"/>
                <w:sz w:val="24"/>
                <w:szCs w:val="24"/>
              </w:rPr>
              <w:t>.</w:t>
            </w:r>
          </w:p>
          <w:p w14:paraId="180A818D" w14:textId="77777777" w:rsidR="00514CB0" w:rsidRPr="00747199" w:rsidRDefault="00514CB0" w:rsidP="00D817ED">
            <w:pPr>
              <w:spacing w:after="60"/>
              <w:jc w:val="both"/>
              <w:rPr>
                <w:rFonts w:ascii="Times New Roman" w:hAnsi="Times New Roman" w:cs="Times New Roman"/>
                <w:sz w:val="24"/>
                <w:szCs w:val="24"/>
              </w:rPr>
            </w:pPr>
          </w:p>
          <w:p w14:paraId="6618BAC3"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 xml:space="preserve">Saistībā ar </w:t>
            </w:r>
            <w:r w:rsidRPr="00747199">
              <w:rPr>
                <w:rFonts w:ascii="Times New Roman" w:hAnsi="Times New Roman" w:cs="Times New Roman"/>
                <w:b/>
                <w:sz w:val="24"/>
                <w:szCs w:val="24"/>
                <w:u w:val="single"/>
              </w:rPr>
              <w:t>putekļiem</w:t>
            </w:r>
            <w:r w:rsidRPr="00747199">
              <w:rPr>
                <w:rFonts w:ascii="Times New Roman" w:hAnsi="Times New Roman" w:cs="Times New Roman"/>
                <w:sz w:val="24"/>
                <w:szCs w:val="24"/>
              </w:rPr>
              <w:t xml:space="preserve">, “Laumas” rajona un Oskara Kalpaka ielas, kā arī tās apkārtnes iedzīvotāji vairākkārtīgi ir  sūdzējušies par putekļiem no kukurūzas un </w:t>
            </w:r>
            <w:proofErr w:type="spellStart"/>
            <w:r w:rsidRPr="00747199">
              <w:rPr>
                <w:rFonts w:ascii="Times New Roman" w:hAnsi="Times New Roman" w:cs="Times New Roman"/>
                <w:sz w:val="24"/>
                <w:szCs w:val="24"/>
              </w:rPr>
              <w:t>kokskaidu</w:t>
            </w:r>
            <w:proofErr w:type="spellEnd"/>
            <w:r w:rsidRPr="00747199">
              <w:rPr>
                <w:rFonts w:ascii="Times New Roman" w:hAnsi="Times New Roman" w:cs="Times New Roman"/>
                <w:sz w:val="24"/>
                <w:szCs w:val="24"/>
              </w:rPr>
              <w:t xml:space="preserve"> granulām</w:t>
            </w:r>
            <w:r w:rsidRPr="00747199">
              <w:rPr>
                <w:rStyle w:val="FootnoteReference"/>
                <w:rFonts w:ascii="Times New Roman" w:hAnsi="Times New Roman" w:cs="Times New Roman"/>
                <w:sz w:val="24"/>
                <w:szCs w:val="24"/>
              </w:rPr>
              <w:footnoteReference w:id="4"/>
            </w:r>
            <w:r w:rsidRPr="00747199">
              <w:rPr>
                <w:rFonts w:ascii="Times New Roman" w:hAnsi="Times New Roman" w:cs="Times New Roman"/>
                <w:sz w:val="24"/>
                <w:szCs w:val="24"/>
              </w:rPr>
              <w:t>, kas, no ostas pūsti, noklāj šo pilsētas daļu. Liepājas ostas 51. piestātnē jau vēsturiski tiek pārkrautas dažādas lauksaimniecības kravas. Uzņēmēji piesaistījuši jaunas kravas, tai skaitā, cukuru, soju, kukurūzu, kas pēc savas būtības ir videi draudzīgas. Iesaistot speciālistus, jautājums tika atrisināts. Ir mainīta kukurūzas iekraušanas tehnoloģija, kuģis ir pārtauvots pie citas piestātnes un notiek pastiprināts monitorings.</w:t>
            </w:r>
          </w:p>
          <w:p w14:paraId="5DC1C20D"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 xml:space="preserve">Savukārt </w:t>
            </w:r>
            <w:proofErr w:type="spellStart"/>
            <w:r w:rsidRPr="00747199">
              <w:rPr>
                <w:rFonts w:ascii="Times New Roman" w:hAnsi="Times New Roman" w:cs="Times New Roman"/>
                <w:sz w:val="24"/>
                <w:szCs w:val="24"/>
              </w:rPr>
              <w:t>kokskaidu</w:t>
            </w:r>
            <w:proofErr w:type="spellEnd"/>
            <w:r w:rsidRPr="00747199">
              <w:rPr>
                <w:rFonts w:ascii="Times New Roman" w:hAnsi="Times New Roman" w:cs="Times New Roman"/>
                <w:sz w:val="24"/>
                <w:szCs w:val="24"/>
              </w:rPr>
              <w:t xml:space="preserve"> granulu putēšana radusies, uzņēmumam LSEZ SIA “</w:t>
            </w:r>
            <w:proofErr w:type="spellStart"/>
            <w:r w:rsidRPr="00747199">
              <w:rPr>
                <w:rFonts w:ascii="Times New Roman" w:hAnsi="Times New Roman" w:cs="Times New Roman"/>
                <w:sz w:val="24"/>
                <w:szCs w:val="24"/>
              </w:rPr>
              <w:t>Ekers</w:t>
            </w:r>
            <w:proofErr w:type="spellEnd"/>
            <w:r w:rsidRPr="00747199">
              <w:rPr>
                <w:rFonts w:ascii="Times New Roman" w:hAnsi="Times New Roman" w:cs="Times New Roman"/>
                <w:sz w:val="24"/>
                <w:szCs w:val="24"/>
              </w:rPr>
              <w:t xml:space="preserve"> </w:t>
            </w:r>
            <w:proofErr w:type="spellStart"/>
            <w:r w:rsidRPr="00747199">
              <w:rPr>
                <w:rFonts w:ascii="Times New Roman" w:hAnsi="Times New Roman" w:cs="Times New Roman"/>
                <w:sz w:val="24"/>
                <w:szCs w:val="24"/>
              </w:rPr>
              <w:t>Stividors</w:t>
            </w:r>
            <w:proofErr w:type="spellEnd"/>
            <w:r w:rsidRPr="00747199">
              <w:rPr>
                <w:rFonts w:ascii="Times New Roman" w:hAnsi="Times New Roman" w:cs="Times New Roman"/>
                <w:sz w:val="24"/>
                <w:szCs w:val="24"/>
              </w:rPr>
              <w:t xml:space="preserve"> LP” pārkraujot </w:t>
            </w:r>
            <w:proofErr w:type="spellStart"/>
            <w:r w:rsidRPr="00747199">
              <w:rPr>
                <w:rFonts w:ascii="Times New Roman" w:hAnsi="Times New Roman" w:cs="Times New Roman"/>
                <w:sz w:val="24"/>
                <w:szCs w:val="24"/>
              </w:rPr>
              <w:t>kokskaidu</w:t>
            </w:r>
            <w:proofErr w:type="spellEnd"/>
            <w:r w:rsidRPr="00747199">
              <w:rPr>
                <w:rFonts w:ascii="Times New Roman" w:hAnsi="Times New Roman" w:cs="Times New Roman"/>
                <w:sz w:val="24"/>
                <w:szCs w:val="24"/>
              </w:rPr>
              <w:t xml:space="preserve"> granulas. Sūdzības tika uzskatāmas par pamatotām, pārkāpumu apstiprināja, un tika ierosināta administratīvā pārkāpuma lietvedība.</w:t>
            </w:r>
            <w:r w:rsidRPr="00747199">
              <w:rPr>
                <w:rStyle w:val="FootnoteReference"/>
                <w:rFonts w:ascii="Times New Roman" w:hAnsi="Times New Roman" w:cs="Times New Roman"/>
                <w:sz w:val="24"/>
                <w:szCs w:val="24"/>
              </w:rPr>
              <w:footnoteReference w:id="5"/>
            </w:r>
          </w:p>
          <w:p w14:paraId="6D3E462F" w14:textId="77777777" w:rsidR="00514CB0" w:rsidRPr="00747199" w:rsidRDefault="00514CB0" w:rsidP="00D817ED">
            <w:pPr>
              <w:spacing w:after="60"/>
              <w:jc w:val="both"/>
              <w:rPr>
                <w:rFonts w:ascii="Times New Roman" w:hAnsi="Times New Roman" w:cs="Times New Roman"/>
                <w:sz w:val="24"/>
                <w:szCs w:val="24"/>
                <w:highlight w:val="yellow"/>
              </w:rPr>
            </w:pPr>
            <w:r w:rsidRPr="00747199">
              <w:rPr>
                <w:rFonts w:ascii="Times New Roman" w:hAnsi="Times New Roman" w:cs="Times New Roman"/>
                <w:sz w:val="24"/>
                <w:szCs w:val="24"/>
              </w:rPr>
              <w:lastRenderedPageBreak/>
              <w:t xml:space="preserve">2022. gada sākumā, saistībā ar putekļiem, kas radušies birstošo kravu termināļa “Liepājas BULK </w:t>
            </w:r>
            <w:proofErr w:type="spellStart"/>
            <w:r w:rsidRPr="00747199">
              <w:rPr>
                <w:rFonts w:ascii="Times New Roman" w:hAnsi="Times New Roman" w:cs="Times New Roman"/>
                <w:sz w:val="24"/>
                <w:szCs w:val="24"/>
              </w:rPr>
              <w:t>terminal</w:t>
            </w:r>
            <w:proofErr w:type="spellEnd"/>
            <w:r w:rsidRPr="00747199">
              <w:rPr>
                <w:rFonts w:ascii="Times New Roman" w:hAnsi="Times New Roman" w:cs="Times New Roman"/>
                <w:sz w:val="24"/>
                <w:szCs w:val="24"/>
              </w:rPr>
              <w:t>” darbības rezultātā, būtiski palielinājās arī Liepājas iedzīvotāju ziņojumu skaits. Ar mērķi ātri un kvalitatīvi izvērtēt iedzīvotāju sūdzības, VVD izdeva rīkojumu par tiešsaistes kameras uzstādīšanu un sākot ar 2022. gada septembri veic tiešsaistes putekļu monitoringu terminālī. Kopš kameras uzstādīšanas, ziņojumu skaits pēdējā ceturksnī samazinājies uz pusi, salīdzinot ar 2022. gada otro ceturksni.</w:t>
            </w:r>
            <w:r w:rsidRPr="00747199">
              <w:rPr>
                <w:rStyle w:val="FootnoteReference"/>
                <w:rFonts w:ascii="Times New Roman" w:hAnsi="Times New Roman" w:cs="Times New Roman"/>
                <w:sz w:val="24"/>
                <w:szCs w:val="24"/>
              </w:rPr>
              <w:footnoteReference w:id="6"/>
            </w:r>
          </w:p>
          <w:p w14:paraId="091774A2" w14:textId="77777777" w:rsidR="00514CB0" w:rsidRPr="00747199" w:rsidRDefault="00514CB0" w:rsidP="00D817ED">
            <w:pPr>
              <w:spacing w:after="60"/>
              <w:jc w:val="both"/>
              <w:rPr>
                <w:rFonts w:ascii="Times New Roman" w:hAnsi="Times New Roman" w:cs="Times New Roman"/>
                <w:sz w:val="24"/>
                <w:szCs w:val="24"/>
              </w:rPr>
            </w:pPr>
          </w:p>
          <w:p w14:paraId="63E2328E"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 xml:space="preserve">Kurzemes reģionālā vides pārvaldē </w:t>
            </w:r>
            <w:r w:rsidRPr="00747199">
              <w:rPr>
                <w:rFonts w:ascii="Times New Roman" w:hAnsi="Times New Roman" w:cs="Times New Roman"/>
                <w:b/>
                <w:sz w:val="24"/>
                <w:szCs w:val="24"/>
                <w:u w:val="single"/>
              </w:rPr>
              <w:t>smakas</w:t>
            </w:r>
            <w:r w:rsidRPr="00747199">
              <w:rPr>
                <w:rFonts w:ascii="Times New Roman" w:hAnsi="Times New Roman" w:cs="Times New Roman"/>
                <w:sz w:val="24"/>
                <w:szCs w:val="24"/>
              </w:rPr>
              <w:t xml:space="preserve"> noteikšanai kalpo portatīvais “</w:t>
            </w:r>
            <w:proofErr w:type="spellStart"/>
            <w:r w:rsidRPr="00747199">
              <w:rPr>
                <w:rFonts w:ascii="Times New Roman" w:hAnsi="Times New Roman" w:cs="Times New Roman"/>
                <w:sz w:val="24"/>
                <w:szCs w:val="24"/>
              </w:rPr>
              <w:t>Olfaktometrs</w:t>
            </w:r>
            <w:proofErr w:type="spellEnd"/>
            <w:r w:rsidRPr="00747199">
              <w:rPr>
                <w:rFonts w:ascii="Times New Roman" w:hAnsi="Times New Roman" w:cs="Times New Roman"/>
                <w:sz w:val="24"/>
                <w:szCs w:val="24"/>
              </w:rPr>
              <w:t xml:space="preserve"> </w:t>
            </w:r>
            <w:proofErr w:type="spellStart"/>
            <w:r w:rsidRPr="00747199">
              <w:rPr>
                <w:rFonts w:ascii="Times New Roman" w:hAnsi="Times New Roman" w:cs="Times New Roman"/>
                <w:sz w:val="24"/>
                <w:szCs w:val="24"/>
              </w:rPr>
              <w:t>Scentroid</w:t>
            </w:r>
            <w:proofErr w:type="spellEnd"/>
            <w:r w:rsidRPr="00747199">
              <w:rPr>
                <w:rFonts w:ascii="Times New Roman" w:hAnsi="Times New Roman" w:cs="Times New Roman"/>
                <w:sz w:val="24"/>
                <w:szCs w:val="24"/>
              </w:rPr>
              <w:t xml:space="preserve"> SM10”, ar kuru var veikt indikatīvos smaku mērījumus sūdzību gadījumos, bet svarīgi atzīmēt, ka mērījumus var veikt tikai brīdī, kad ir jūtama intensīva un ilgstoša smaka.</w:t>
            </w:r>
          </w:p>
          <w:p w14:paraId="77BA6B44"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2021. gadā VVD tika saņemta sūdzība par smaku Laumas rajonā. “Laumas” rajonā uzņēmumi, kuri aktīvi nodarbojas ar naftas un šķidro ķīmisko produktu pārkraušanu, ir LSEZ SIA “DG Termināls” un LSEZ SIA “GI Termināls”. Vērtējot LSEZ SIA “DG Termināls” novietojumu, uzņēmums atrodas Liepājas ostas teritorijā. Dzīvojamais sektors atrodas dienvidu virzienā, tuvākā daudzdzīvokļu māja – apmēram 150 m attāluma.</w:t>
            </w:r>
            <w:r w:rsidRPr="00747199">
              <w:rPr>
                <w:rStyle w:val="FootnoteReference"/>
                <w:rFonts w:ascii="Times New Roman" w:hAnsi="Times New Roman" w:cs="Times New Roman"/>
                <w:sz w:val="24"/>
                <w:szCs w:val="24"/>
              </w:rPr>
              <w:footnoteReference w:id="7"/>
            </w:r>
          </w:p>
          <w:p w14:paraId="45B20F4E" w14:textId="77777777" w:rsidR="00514CB0" w:rsidRPr="00747199" w:rsidRDefault="00514CB0" w:rsidP="00D817ED">
            <w:pPr>
              <w:spacing w:after="60"/>
              <w:jc w:val="both"/>
              <w:rPr>
                <w:rFonts w:ascii="Times New Roman" w:eastAsia="Times New Roman" w:hAnsi="Times New Roman" w:cs="Times New Roman"/>
                <w:sz w:val="24"/>
                <w:szCs w:val="24"/>
              </w:rPr>
            </w:pPr>
            <w:r w:rsidRPr="00747199">
              <w:rPr>
                <w:rFonts w:ascii="Times New Roman" w:hAnsi="Times New Roman" w:cs="Times New Roman"/>
                <w:sz w:val="24"/>
                <w:szCs w:val="24"/>
              </w:rPr>
              <w:t>VVD skaidrojot par citām sūdzībām saistībā ar sūdzībām par smakām, informēja, ka LSEZ pārvade VVD ir saņēmusi Atļauju Nr.LI18IA0001 A kategorijas piesārņojošas darbības veikšanai, tā ir izsniegta 2018. gada 5. februārī un derīga visu iekārtas darbības laiku, kurā nav tikusi iekļauta prasība nosegt attīrīšanas iekārtu tvertni, kura varēja būt smakas izplatītāja. Smaku avots tika minēta, piestātne Nr. 27, kuras teritorijā veiktas šādas darbības: ar naftas produktiem piesārņotu ūdeņu un notekūdeņu attīrīšanu; eļļas un naftas produktu reģenerāciju un sadedzināšanu; atkritumu apsaimniekošanu – īslaicīgu uzglabāšanu.</w:t>
            </w:r>
            <w:r w:rsidRPr="00747199">
              <w:rPr>
                <w:sz w:val="24"/>
                <w:szCs w:val="24"/>
              </w:rPr>
              <w:t xml:space="preserve"> </w:t>
            </w:r>
            <w:r w:rsidRPr="00747199">
              <w:rPr>
                <w:rFonts w:ascii="Times New Roman" w:hAnsi="Times New Roman" w:cs="Times New Roman"/>
                <w:sz w:val="24"/>
                <w:szCs w:val="24"/>
              </w:rPr>
              <w:t xml:space="preserve">Notekūdeņu attīrīšanai, izmantotas nostādināšanas, </w:t>
            </w:r>
            <w:proofErr w:type="spellStart"/>
            <w:r w:rsidRPr="00747199">
              <w:rPr>
                <w:rFonts w:ascii="Times New Roman" w:hAnsi="Times New Roman" w:cs="Times New Roman"/>
                <w:sz w:val="24"/>
                <w:szCs w:val="24"/>
              </w:rPr>
              <w:t>flokulācijas</w:t>
            </w:r>
            <w:proofErr w:type="spellEnd"/>
            <w:r w:rsidRPr="00747199">
              <w:rPr>
                <w:rFonts w:ascii="Times New Roman" w:hAnsi="Times New Roman" w:cs="Times New Roman"/>
                <w:sz w:val="24"/>
                <w:szCs w:val="24"/>
              </w:rPr>
              <w:t xml:space="preserve">, </w:t>
            </w:r>
            <w:proofErr w:type="spellStart"/>
            <w:r w:rsidRPr="00747199">
              <w:rPr>
                <w:rFonts w:ascii="Times New Roman" w:hAnsi="Times New Roman" w:cs="Times New Roman"/>
                <w:sz w:val="24"/>
                <w:szCs w:val="24"/>
              </w:rPr>
              <w:t>flotācijas</w:t>
            </w:r>
            <w:proofErr w:type="spellEnd"/>
            <w:r w:rsidRPr="00747199">
              <w:rPr>
                <w:rFonts w:ascii="Times New Roman" w:hAnsi="Times New Roman" w:cs="Times New Roman"/>
                <w:sz w:val="24"/>
                <w:szCs w:val="24"/>
              </w:rPr>
              <w:t xml:space="preserve"> un </w:t>
            </w:r>
            <w:proofErr w:type="spellStart"/>
            <w:r w:rsidRPr="00747199">
              <w:rPr>
                <w:rFonts w:ascii="Times New Roman" w:hAnsi="Times New Roman" w:cs="Times New Roman"/>
                <w:sz w:val="24"/>
                <w:szCs w:val="24"/>
              </w:rPr>
              <w:t>spiedienfiltrācijas</w:t>
            </w:r>
            <w:proofErr w:type="spellEnd"/>
            <w:r w:rsidRPr="00747199">
              <w:rPr>
                <w:rFonts w:ascii="Times New Roman" w:hAnsi="Times New Roman" w:cs="Times New Roman"/>
                <w:sz w:val="24"/>
                <w:szCs w:val="24"/>
              </w:rPr>
              <w:t xml:space="preserve"> metodes, kas apvienotas vienā nepārtrauktā shēmā. Attīrīšanas ietaises tikušas uzbūvētas, lai pieņemtu naftas produktus saturošos notekūdeņus no kuģiem, kas ienākuši Liepājas  ostā un no naftas produktu pārkraušanas termināliem. Kā norādīja VVD, 95 % naftas produktus saturošie notekūdeņi tiek saņemti no kuģiem ostā un 5 % no naftas produktu pārkraušanas termināliem. Piestātnes darbībā notekūdeņu pieņemšanai un uzglabāšanai ir uzstādītas divas tvertnes ar tilpumu 750 m</w:t>
            </w:r>
            <w:r w:rsidRPr="00747199">
              <w:rPr>
                <w:rFonts w:ascii="Times New Roman" w:hAnsi="Times New Roman" w:cs="Times New Roman"/>
                <w:sz w:val="24"/>
                <w:szCs w:val="24"/>
                <w:vertAlign w:val="superscript"/>
              </w:rPr>
              <w:t>3</w:t>
            </w:r>
            <w:r w:rsidRPr="00747199">
              <w:rPr>
                <w:rFonts w:ascii="Times New Roman" w:hAnsi="Times New Roman" w:cs="Times New Roman"/>
                <w:sz w:val="24"/>
                <w:szCs w:val="24"/>
              </w:rPr>
              <w:t xml:space="preserve"> un viena tvertne ar tilpumu 150 m</w:t>
            </w:r>
            <w:r w:rsidRPr="00747199">
              <w:rPr>
                <w:rFonts w:ascii="Times New Roman" w:hAnsi="Times New Roman" w:cs="Times New Roman"/>
                <w:sz w:val="24"/>
                <w:szCs w:val="24"/>
                <w:vertAlign w:val="superscript"/>
              </w:rPr>
              <w:t>3</w:t>
            </w:r>
            <w:r w:rsidRPr="00747199">
              <w:rPr>
                <w:rFonts w:ascii="Times New Roman" w:hAnsi="Times New Roman" w:cs="Times New Roman"/>
                <w:sz w:val="24"/>
                <w:szCs w:val="24"/>
              </w:rPr>
              <w:t xml:space="preserve">. Uzņemšanas  tvertnēs naftas produktu saturoši notekūdeņi 1 – 3  </w:t>
            </w:r>
            <w:r w:rsidRPr="00747199">
              <w:rPr>
                <w:rFonts w:ascii="Times New Roman" w:hAnsi="Times New Roman" w:cs="Times New Roman"/>
                <w:sz w:val="24"/>
                <w:szCs w:val="24"/>
              </w:rPr>
              <w:lastRenderedPageBreak/>
              <w:t xml:space="preserve">dienu  laikā  tiek  nostādināti,  pēc  tam  tos  novada pirmajā  atvērta  tipa  </w:t>
            </w:r>
            <w:proofErr w:type="spellStart"/>
            <w:r w:rsidRPr="00747199">
              <w:rPr>
                <w:rFonts w:ascii="Times New Roman" w:hAnsi="Times New Roman" w:cs="Times New Roman"/>
                <w:sz w:val="24"/>
                <w:szCs w:val="24"/>
              </w:rPr>
              <w:t>starptvertnē</w:t>
            </w:r>
            <w:proofErr w:type="spellEnd"/>
            <w:r w:rsidRPr="00747199">
              <w:rPr>
                <w:rFonts w:ascii="Times New Roman" w:hAnsi="Times New Roman" w:cs="Times New Roman"/>
                <w:sz w:val="24"/>
                <w:szCs w:val="24"/>
              </w:rPr>
              <w:t xml:space="preserve">,  kas  ļauj  vizuāli  kontrolēt  attīrīšanas  pakāpi  pēc nostādināšanas  un tādējādi izvairīties  no  liela  apjoma  naftas  produktu  nokļūšanas turpmākajā attīrīšanas procesā. Identificētais smaku avots LSEZ notekūdeņu attīrīšanas iekārtās ir tieši minētā </w:t>
            </w:r>
            <w:proofErr w:type="spellStart"/>
            <w:r w:rsidRPr="00747199">
              <w:rPr>
                <w:rFonts w:ascii="Times New Roman" w:hAnsi="Times New Roman" w:cs="Times New Roman"/>
                <w:sz w:val="24"/>
                <w:szCs w:val="24"/>
              </w:rPr>
              <w:t>starptvertne</w:t>
            </w:r>
            <w:proofErr w:type="spellEnd"/>
            <w:r w:rsidRPr="00747199">
              <w:rPr>
                <w:rFonts w:ascii="Times New Roman" w:hAnsi="Times New Roman" w:cs="Times New Roman"/>
                <w:sz w:val="24"/>
                <w:szCs w:val="24"/>
              </w:rPr>
              <w:t xml:space="preserve">, kas ir vaļēja. Otrs iemesls pastiprinātu smaku emisiju veidošanās procesam ir pieņemto naftas produktu sastāvs, kas ir mainījies, salīdzinot ar  laika periodu, kad tika izsniegta  atļauja. Naftas produkti ir mainījuši savu sastāvu, bet ne atkritumu klases kodu, tiem ir pievienoti daudz un dažādi sintētiskie materiāli, kas izmaina to struktūru un attīrīšanas procesā var radīt pastiprinātas smakas. Līdz ar to, </w:t>
            </w:r>
            <w:proofErr w:type="spellStart"/>
            <w:r w:rsidRPr="00747199">
              <w:rPr>
                <w:rFonts w:ascii="Times New Roman" w:hAnsi="Times New Roman" w:cs="Times New Roman"/>
                <w:sz w:val="24"/>
                <w:szCs w:val="24"/>
              </w:rPr>
              <w:t>starptvertnei</w:t>
            </w:r>
            <w:proofErr w:type="spellEnd"/>
            <w:r w:rsidRPr="00747199">
              <w:rPr>
                <w:rFonts w:ascii="Times New Roman" w:hAnsi="Times New Roman" w:cs="Times New Roman"/>
                <w:sz w:val="24"/>
                <w:szCs w:val="24"/>
              </w:rPr>
              <w:t xml:space="preserve">, kas ir smakas avots, pie šādu atkritumu pārstrādes būtu jābūt noslēgtai. VVD izsniegtās atļaujas nosacījumos šāda prasība nav izvirzīta, līdz ar to atļaujas nosacījumi nav bijuši pārkāpti. VVD inspektori, veicot pārbaudes, ir konstatējuši smaku uzņēmumu teritorijā, bet ne ārpus tās dzīvojamo māju masīvā. Iedzīvotāji smaku no notekūdeņu attīrīšanas iekārtām sajutuši, galvenokārt braucot pa Pulvera ielu, Liepājā. Likumdošana nereglamentē smaku </w:t>
            </w:r>
            <w:proofErr w:type="spellStart"/>
            <w:r w:rsidRPr="00747199">
              <w:rPr>
                <w:rFonts w:ascii="Times New Roman" w:hAnsi="Times New Roman" w:cs="Times New Roman"/>
                <w:sz w:val="24"/>
                <w:szCs w:val="24"/>
              </w:rPr>
              <w:t>mērķlielumu</w:t>
            </w:r>
            <w:proofErr w:type="spellEnd"/>
            <w:r w:rsidRPr="00747199">
              <w:rPr>
                <w:rFonts w:ascii="Times New Roman" w:hAnsi="Times New Roman" w:cs="Times New Roman"/>
                <w:sz w:val="24"/>
                <w:szCs w:val="24"/>
              </w:rPr>
              <w:t xml:space="preserve"> uz ceļiem. Apsekojot dzīvojamo māju masīvus, tai skaitā arī Liepājas 15. vidusskolas teritoriju, smaku emisijas netika konstatētas, līdz ar to nebija pamata uzskatīt, ka smakas pārsniedz atļautos </w:t>
            </w:r>
            <w:proofErr w:type="spellStart"/>
            <w:r w:rsidRPr="00747199">
              <w:rPr>
                <w:rFonts w:ascii="Times New Roman" w:hAnsi="Times New Roman" w:cs="Times New Roman"/>
                <w:sz w:val="24"/>
                <w:szCs w:val="24"/>
              </w:rPr>
              <w:t>mērķlielumus</w:t>
            </w:r>
            <w:proofErr w:type="spellEnd"/>
            <w:r w:rsidRPr="00747199">
              <w:rPr>
                <w:rFonts w:ascii="Times New Roman" w:hAnsi="Times New Roman" w:cs="Times New Roman"/>
                <w:sz w:val="24"/>
                <w:szCs w:val="24"/>
              </w:rPr>
              <w:t xml:space="preserve">. </w:t>
            </w:r>
            <w:r w:rsidRPr="00747199">
              <w:rPr>
                <w:rFonts w:ascii="Times New Roman" w:eastAsia="Times New Roman" w:hAnsi="Times New Roman" w:cs="Times New Roman"/>
                <w:sz w:val="24"/>
                <w:szCs w:val="24"/>
              </w:rPr>
              <w:t>2020./2021 gadā VVD inspektori notekūdeņu attīrīšanas iekārtai apsekošanu veikuši 9 reizes.</w:t>
            </w:r>
            <w:r w:rsidRPr="00747199">
              <w:rPr>
                <w:rFonts w:ascii="Times New Roman" w:hAnsi="Times New Roman" w:cs="Times New Roman"/>
                <w:sz w:val="24"/>
                <w:szCs w:val="24"/>
              </w:rPr>
              <w:t xml:space="preserve"> </w:t>
            </w:r>
            <w:r w:rsidRPr="00747199">
              <w:rPr>
                <w:rFonts w:ascii="Times New Roman" w:eastAsia="Times New Roman" w:hAnsi="Times New Roman" w:cs="Times New Roman"/>
                <w:sz w:val="24"/>
                <w:szCs w:val="24"/>
              </w:rPr>
              <w:t xml:space="preserve">Operators attīrītos notekūdeņus vidē (Karostas kanālā) vairs nenovada, jo nevar nodrošināt attīrīšanas pakāpi  atbilstoši normatīvo aktu prasībām. </w:t>
            </w:r>
            <w:r w:rsidRPr="00747199">
              <w:rPr>
                <w:rFonts w:ascii="Times New Roman" w:hAnsi="Times New Roman" w:cs="Times New Roman"/>
                <w:sz w:val="24"/>
                <w:szCs w:val="24"/>
              </w:rPr>
              <w:t xml:space="preserve"> </w:t>
            </w:r>
            <w:r w:rsidRPr="00747199">
              <w:rPr>
                <w:rFonts w:ascii="Times New Roman" w:eastAsia="Times New Roman" w:hAnsi="Times New Roman" w:cs="Times New Roman"/>
                <w:sz w:val="24"/>
                <w:szCs w:val="24"/>
              </w:rPr>
              <w:t>2020. gada 6. oktobrī VVD pieņēma lēmumu uzsākt administratīvā pārkāpuma procesu par nepietiekami attīrītu notekūdeņu novadīšanu vidē.</w:t>
            </w:r>
            <w:r w:rsidRPr="00747199">
              <w:rPr>
                <w:rStyle w:val="FootnoteReference"/>
                <w:rFonts w:ascii="Times New Roman" w:eastAsia="Times New Roman" w:hAnsi="Times New Roman" w:cs="Times New Roman"/>
                <w:sz w:val="24"/>
                <w:szCs w:val="24"/>
              </w:rPr>
              <w:footnoteReference w:id="8"/>
            </w:r>
            <w:r w:rsidRPr="00747199">
              <w:rPr>
                <w:rFonts w:ascii="Times New Roman" w:eastAsia="Times New Roman" w:hAnsi="Times New Roman" w:cs="Times New Roman"/>
                <w:sz w:val="24"/>
                <w:szCs w:val="24"/>
              </w:rPr>
              <w:t> </w:t>
            </w:r>
          </w:p>
          <w:p w14:paraId="5B020A10" w14:textId="77777777" w:rsidR="00D817ED" w:rsidRPr="00747199" w:rsidRDefault="00D817ED" w:rsidP="00D817ED">
            <w:pPr>
              <w:spacing w:after="60"/>
              <w:jc w:val="both"/>
              <w:rPr>
                <w:rFonts w:ascii="Times New Roman" w:hAnsi="Times New Roman" w:cs="Times New Roman"/>
                <w:sz w:val="24"/>
                <w:szCs w:val="24"/>
              </w:rPr>
            </w:pPr>
          </w:p>
          <w:p w14:paraId="7848E2C6"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 xml:space="preserve">Attiecībā </w:t>
            </w:r>
            <w:r w:rsidRPr="00747199">
              <w:rPr>
                <w:rFonts w:ascii="Times New Roman" w:hAnsi="Times New Roman" w:cs="Times New Roman"/>
                <w:b/>
                <w:sz w:val="24"/>
                <w:szCs w:val="24"/>
                <w:u w:val="single"/>
              </w:rPr>
              <w:t>trokšņu</w:t>
            </w:r>
            <w:r w:rsidRPr="00747199">
              <w:rPr>
                <w:rFonts w:ascii="Times New Roman" w:hAnsi="Times New Roman" w:cs="Times New Roman"/>
                <w:sz w:val="24"/>
                <w:szCs w:val="24"/>
              </w:rPr>
              <w:t xml:space="preserve"> traucējumiem, tad saskaņā a</w:t>
            </w:r>
            <w:r w:rsidR="00B92666">
              <w:rPr>
                <w:rFonts w:ascii="Times New Roman" w:hAnsi="Times New Roman" w:cs="Times New Roman"/>
                <w:sz w:val="24"/>
                <w:szCs w:val="24"/>
              </w:rPr>
              <w:t>r 2014. gada 7. janvāra Ministru kabineta</w:t>
            </w:r>
            <w:r w:rsidRPr="00747199">
              <w:rPr>
                <w:rFonts w:ascii="Times New Roman" w:hAnsi="Times New Roman" w:cs="Times New Roman"/>
                <w:sz w:val="24"/>
                <w:szCs w:val="24"/>
              </w:rPr>
              <w:t xml:space="preserve"> noteikumu Nr. 16 “Trokšņu novērtēšanas un pārvaldības kārtību” 12. punktu Veselības inspekcija, pamatojoties uz attiecīgu iesniegumu, kontrolē saimnieciskas darbības (izņemot ar mūzikas atskaņošanu saistītas darbības) vai iekārtu (ieskaitot ventilācijas, saldēšanas iekārtas, kompresorus un liftus), vai satiksmes radītā trokšņa robežlielumu ievērošanu. Ar mūzikas atskaņošanu un citu ar sabiedrisko kārtību saistīto trokšņa kontroli nodrošina attiecīgā pašvaldība.</w:t>
            </w:r>
          </w:p>
          <w:p w14:paraId="1F30B367"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lastRenderedPageBreak/>
              <w:t xml:space="preserve">Saistībā ar saņemtajiem iesniegumiem VVD pieņēmis 9 lēmumus par administratīvā pārkāpuma procesa uzsākšanu, pieņēmis 6 lēmumus par veicamajām rīcībām neatbilstību novēršanai, izdevis 5 brīdinājumus par piespiedu izpildi un izdevis 4 </w:t>
            </w:r>
            <w:proofErr w:type="spellStart"/>
            <w:r w:rsidRPr="00747199">
              <w:rPr>
                <w:rFonts w:ascii="Times New Roman" w:hAnsi="Times New Roman" w:cs="Times New Roman"/>
                <w:sz w:val="24"/>
                <w:szCs w:val="24"/>
              </w:rPr>
              <w:t>izpildrīkojumus</w:t>
            </w:r>
            <w:proofErr w:type="spellEnd"/>
            <w:r w:rsidRPr="00747199">
              <w:rPr>
                <w:rFonts w:ascii="Times New Roman" w:hAnsi="Times New Roman" w:cs="Times New Roman"/>
                <w:sz w:val="24"/>
                <w:szCs w:val="24"/>
              </w:rPr>
              <w:t xml:space="preserve"> pa</w:t>
            </w:r>
            <w:r w:rsidR="00AE4F78" w:rsidRPr="00747199">
              <w:rPr>
                <w:rFonts w:ascii="Times New Roman" w:hAnsi="Times New Roman" w:cs="Times New Roman"/>
                <w:sz w:val="24"/>
                <w:szCs w:val="24"/>
              </w:rPr>
              <w:t>r piespiedu naudas piemērošanu.</w:t>
            </w:r>
          </w:p>
        </w:tc>
      </w:tr>
      <w:tr w:rsidR="00514CB0" w:rsidRPr="00747199" w14:paraId="330D5359" w14:textId="77777777" w:rsidTr="00770F4D">
        <w:trPr>
          <w:trHeight w:val="1378"/>
        </w:trPr>
        <w:tc>
          <w:tcPr>
            <w:tcW w:w="1668" w:type="dxa"/>
          </w:tcPr>
          <w:p w14:paraId="2204AEC7" w14:textId="77777777" w:rsidR="00514CB0" w:rsidRPr="00747199" w:rsidRDefault="00514CB0" w:rsidP="00946C07">
            <w:pPr>
              <w:rPr>
                <w:rFonts w:ascii="Times New Roman" w:hAnsi="Times New Roman" w:cs="Times New Roman"/>
                <w:spacing w:val="-2"/>
                <w:sz w:val="24"/>
                <w:szCs w:val="24"/>
              </w:rPr>
            </w:pPr>
            <w:r w:rsidRPr="00747199">
              <w:rPr>
                <w:rFonts w:ascii="Times New Roman" w:hAnsi="Times New Roman" w:cs="Times New Roman"/>
                <w:spacing w:val="-2"/>
                <w:sz w:val="24"/>
                <w:szCs w:val="24"/>
              </w:rPr>
              <w:lastRenderedPageBreak/>
              <w:t>Ūdens</w:t>
            </w:r>
            <w:r w:rsidRPr="00747199">
              <w:rPr>
                <w:rFonts w:ascii="Times New Roman" w:hAnsi="Times New Roman" w:cs="Times New Roman"/>
                <w:spacing w:val="-2"/>
                <w:sz w:val="24"/>
                <w:szCs w:val="24"/>
              </w:rPr>
              <w:tab/>
            </w:r>
          </w:p>
        </w:tc>
        <w:tc>
          <w:tcPr>
            <w:tcW w:w="1701" w:type="dxa"/>
          </w:tcPr>
          <w:p w14:paraId="28B1C177" w14:textId="77777777" w:rsidR="00514CB0" w:rsidRPr="00747199" w:rsidRDefault="00514CB0" w:rsidP="00946C07">
            <w:pPr>
              <w:rPr>
                <w:rFonts w:ascii="Times New Roman" w:hAnsi="Times New Roman" w:cs="Times New Roman"/>
                <w:i/>
                <w:spacing w:val="-2"/>
                <w:sz w:val="24"/>
                <w:szCs w:val="24"/>
              </w:rPr>
            </w:pPr>
            <w:r w:rsidRPr="00747199">
              <w:rPr>
                <w:rFonts w:ascii="Times New Roman" w:hAnsi="Times New Roman" w:cs="Times New Roman"/>
                <w:i/>
                <w:spacing w:val="-2"/>
                <w:sz w:val="24"/>
                <w:szCs w:val="24"/>
              </w:rPr>
              <w:t>SM2: Liepājas ostas konkurētspējas saglabāšana un attīstība</w:t>
            </w:r>
          </w:p>
        </w:tc>
        <w:tc>
          <w:tcPr>
            <w:tcW w:w="10851" w:type="dxa"/>
          </w:tcPr>
          <w:p w14:paraId="4657BC69" w14:textId="77777777" w:rsidR="00514CB0" w:rsidRPr="00747199" w:rsidRDefault="00514CB0" w:rsidP="00D817ED">
            <w:pPr>
              <w:spacing w:after="60"/>
              <w:jc w:val="both"/>
              <w:rPr>
                <w:rFonts w:ascii="Times New Roman" w:hAnsi="Times New Roman" w:cs="Times New Roman"/>
                <w:sz w:val="24"/>
                <w:szCs w:val="24"/>
                <w:u w:val="single"/>
              </w:rPr>
            </w:pPr>
            <w:r w:rsidRPr="00747199">
              <w:rPr>
                <w:rFonts w:ascii="Times New Roman" w:hAnsi="Times New Roman" w:cs="Times New Roman"/>
                <w:sz w:val="24"/>
                <w:szCs w:val="24"/>
              </w:rPr>
              <w:t xml:space="preserve">Saskaņā ar OKC sniegto informāciju LSEZ, t.sk. Liepājas ostas, teritorijā saņemti </w:t>
            </w:r>
            <w:r w:rsidRPr="00747199">
              <w:rPr>
                <w:rFonts w:ascii="Times New Roman" w:hAnsi="Times New Roman" w:cs="Times New Roman"/>
                <w:sz w:val="24"/>
                <w:szCs w:val="24"/>
                <w:u w:val="single"/>
              </w:rPr>
              <w:t>19 iesniegumi par ūdens piesārņojumu no kuriem apstiprinājušies 5.</w:t>
            </w:r>
            <w:r w:rsidR="00770F4D">
              <w:rPr>
                <w:rFonts w:ascii="Times New Roman" w:hAnsi="Times New Roman" w:cs="Times New Roman"/>
                <w:sz w:val="24"/>
                <w:szCs w:val="24"/>
                <w:u w:val="single"/>
              </w:rPr>
              <w:t xml:space="preserve"> </w:t>
            </w:r>
            <w:r w:rsidR="00770F4D" w:rsidRPr="00770F4D">
              <w:rPr>
                <w:rFonts w:ascii="Times New Roman" w:hAnsi="Times New Roman" w:cs="Times New Roman"/>
                <w:sz w:val="24"/>
                <w:szCs w:val="24"/>
              </w:rPr>
              <w:t>LSEZ pārvaldes</w:t>
            </w:r>
            <w:r w:rsidR="00770F4D">
              <w:t xml:space="preserve"> </w:t>
            </w:r>
            <w:r w:rsidR="00770F4D">
              <w:rPr>
                <w:rFonts w:ascii="Times New Roman" w:hAnsi="Times New Roman" w:cs="Times New Roman"/>
                <w:sz w:val="24"/>
                <w:szCs w:val="24"/>
              </w:rPr>
              <w:t>d</w:t>
            </w:r>
            <w:r w:rsidR="00770F4D" w:rsidRPr="00770F4D">
              <w:rPr>
                <w:rFonts w:ascii="Times New Roman" w:hAnsi="Times New Roman" w:cs="Times New Roman"/>
                <w:sz w:val="24"/>
                <w:szCs w:val="24"/>
              </w:rPr>
              <w:t>rošības, aizsardzības un vides daļa</w:t>
            </w:r>
            <w:r w:rsidR="00770F4D">
              <w:rPr>
                <w:rFonts w:ascii="Times New Roman" w:hAnsi="Times New Roman" w:cs="Times New Roman"/>
                <w:sz w:val="24"/>
                <w:szCs w:val="24"/>
              </w:rPr>
              <w:t xml:space="preserve"> no iedzīvotājiem ir saņēmusi 2 sūdzības.</w:t>
            </w:r>
          </w:p>
          <w:p w14:paraId="2EE3DB3E" w14:textId="77777777" w:rsidR="00AE4F78" w:rsidRPr="00747199" w:rsidRDefault="00AE4F78" w:rsidP="00D817ED">
            <w:pPr>
              <w:spacing w:after="60"/>
              <w:jc w:val="both"/>
              <w:rPr>
                <w:rFonts w:ascii="Times New Roman" w:hAnsi="Times New Roman" w:cs="Times New Roman"/>
                <w:sz w:val="24"/>
                <w:szCs w:val="24"/>
                <w:highlight w:val="yellow"/>
                <w:u w:val="single"/>
              </w:rPr>
            </w:pPr>
          </w:p>
          <w:p w14:paraId="765E9DDB" w14:textId="77777777" w:rsidR="001C3E38" w:rsidRPr="00747199" w:rsidRDefault="00760341"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 xml:space="preserve">Galvenās sūdzības ir </w:t>
            </w:r>
            <w:r w:rsidR="00B92666">
              <w:rPr>
                <w:rFonts w:ascii="Times New Roman" w:hAnsi="Times New Roman" w:cs="Times New Roman"/>
                <w:sz w:val="24"/>
                <w:szCs w:val="24"/>
              </w:rPr>
              <w:t xml:space="preserve">bijušas </w:t>
            </w:r>
            <w:r w:rsidRPr="00747199">
              <w:rPr>
                <w:rFonts w:ascii="Times New Roman" w:hAnsi="Times New Roman" w:cs="Times New Roman"/>
                <w:sz w:val="24"/>
                <w:szCs w:val="24"/>
              </w:rPr>
              <w:t>par naftas piesārņojumu Liepājas akvatorijā.</w:t>
            </w:r>
          </w:p>
          <w:p w14:paraId="26DACD93" w14:textId="77777777" w:rsidR="001C3E38" w:rsidRPr="00747199" w:rsidRDefault="001C3E38" w:rsidP="00E4213F">
            <w:pPr>
              <w:jc w:val="both"/>
              <w:rPr>
                <w:rFonts w:ascii="Times New Roman" w:hAnsi="Times New Roman" w:cs="Times New Roman"/>
                <w:sz w:val="24"/>
                <w:szCs w:val="24"/>
                <w:highlight w:val="yellow"/>
                <w:u w:val="single"/>
              </w:rPr>
            </w:pPr>
          </w:p>
        </w:tc>
      </w:tr>
      <w:tr w:rsidR="00656CDD" w:rsidRPr="00747199" w14:paraId="2FE41F9D" w14:textId="77777777" w:rsidTr="00770F4D">
        <w:trPr>
          <w:trHeight w:val="276"/>
        </w:trPr>
        <w:tc>
          <w:tcPr>
            <w:tcW w:w="14220" w:type="dxa"/>
            <w:gridSpan w:val="3"/>
          </w:tcPr>
          <w:p w14:paraId="21435A18" w14:textId="77777777" w:rsidR="00656CDD" w:rsidRPr="00747199" w:rsidRDefault="00656CDD" w:rsidP="00946C07">
            <w:pPr>
              <w:rPr>
                <w:rFonts w:ascii="Times New Roman" w:hAnsi="Times New Roman" w:cs="Times New Roman"/>
                <w:sz w:val="24"/>
                <w:szCs w:val="24"/>
                <w:highlight w:val="yellow"/>
              </w:rPr>
            </w:pPr>
            <w:r w:rsidRPr="00747199">
              <w:rPr>
                <w:rFonts w:ascii="Times New Roman" w:hAnsi="Times New Roman" w:cs="Times New Roman"/>
                <w:b/>
                <w:spacing w:val="-2"/>
                <w:sz w:val="24"/>
                <w:szCs w:val="24"/>
              </w:rPr>
              <w:t>Vides riski</w:t>
            </w:r>
          </w:p>
        </w:tc>
      </w:tr>
      <w:tr w:rsidR="00514CB0" w:rsidRPr="00747199" w14:paraId="74BBAAEC" w14:textId="77777777" w:rsidTr="00770F4D">
        <w:trPr>
          <w:trHeight w:val="276"/>
        </w:trPr>
        <w:tc>
          <w:tcPr>
            <w:tcW w:w="1668" w:type="dxa"/>
          </w:tcPr>
          <w:p w14:paraId="5D9D9C28" w14:textId="77777777" w:rsidR="00514CB0" w:rsidRPr="00747199" w:rsidRDefault="00514CB0" w:rsidP="00946C07">
            <w:pPr>
              <w:rPr>
                <w:rFonts w:ascii="Times New Roman" w:hAnsi="Times New Roman" w:cs="Times New Roman"/>
                <w:spacing w:val="-2"/>
                <w:sz w:val="24"/>
                <w:szCs w:val="24"/>
              </w:rPr>
            </w:pPr>
          </w:p>
        </w:tc>
        <w:tc>
          <w:tcPr>
            <w:tcW w:w="1701" w:type="dxa"/>
          </w:tcPr>
          <w:p w14:paraId="027C875F" w14:textId="77777777" w:rsidR="00514CB0" w:rsidRPr="00747199" w:rsidRDefault="00514CB0" w:rsidP="00946C07">
            <w:pPr>
              <w:rPr>
                <w:rFonts w:ascii="Times New Roman" w:hAnsi="Times New Roman" w:cs="Times New Roman"/>
                <w:i/>
                <w:spacing w:val="-2"/>
                <w:sz w:val="24"/>
                <w:szCs w:val="24"/>
              </w:rPr>
            </w:pPr>
            <w:r w:rsidRPr="00747199">
              <w:rPr>
                <w:rFonts w:ascii="Times New Roman" w:hAnsi="Times New Roman" w:cs="Times New Roman"/>
                <w:i/>
                <w:spacing w:val="-2"/>
                <w:sz w:val="24"/>
                <w:szCs w:val="24"/>
              </w:rPr>
              <w:t>SM6: Vides stāvokļa uzlabošana LSEZ teritorijā</w:t>
            </w:r>
          </w:p>
        </w:tc>
        <w:tc>
          <w:tcPr>
            <w:tcW w:w="10851" w:type="dxa"/>
          </w:tcPr>
          <w:p w14:paraId="7E61FD02" w14:textId="77777777" w:rsidR="00FD54BC" w:rsidRPr="00747199" w:rsidRDefault="00AC2C5B" w:rsidP="00D817ED">
            <w:pPr>
              <w:spacing w:after="60"/>
              <w:jc w:val="both"/>
              <w:rPr>
                <w:rFonts w:ascii="Times New Roman" w:hAnsi="Times New Roman" w:cs="Times New Roman"/>
                <w:b/>
                <w:sz w:val="24"/>
                <w:szCs w:val="24"/>
              </w:rPr>
            </w:pPr>
            <w:r w:rsidRPr="00747199">
              <w:rPr>
                <w:rFonts w:ascii="Times New Roman" w:hAnsi="Times New Roman" w:cs="Times New Roman"/>
                <w:b/>
                <w:sz w:val="24"/>
                <w:szCs w:val="24"/>
              </w:rPr>
              <w:t>Citas sūdzības</w:t>
            </w:r>
          </w:p>
          <w:p w14:paraId="10342A19" w14:textId="77777777" w:rsidR="00AC2C5B" w:rsidRPr="00747199" w:rsidRDefault="00AC2C5B" w:rsidP="00D817ED">
            <w:pPr>
              <w:spacing w:after="60"/>
              <w:jc w:val="both"/>
              <w:rPr>
                <w:rFonts w:ascii="Times New Roman" w:hAnsi="Times New Roman" w:cs="Times New Roman"/>
                <w:sz w:val="24"/>
                <w:szCs w:val="24"/>
              </w:rPr>
            </w:pPr>
            <w:r w:rsidRPr="00747199">
              <w:rPr>
                <w:rFonts w:ascii="Times New Roman" w:hAnsi="Times New Roman" w:cs="Times New Roman"/>
                <w:sz w:val="24"/>
                <w:szCs w:val="24"/>
              </w:rPr>
              <w:t xml:space="preserve">LSEZ </w:t>
            </w:r>
            <w:r w:rsidR="00770F4D">
              <w:rPr>
                <w:rFonts w:ascii="Times New Roman" w:hAnsi="Times New Roman" w:cs="Times New Roman"/>
                <w:sz w:val="24"/>
                <w:szCs w:val="24"/>
              </w:rPr>
              <w:t>pārvaldes d</w:t>
            </w:r>
            <w:r w:rsidRPr="00747199">
              <w:rPr>
                <w:rFonts w:ascii="Times New Roman" w:hAnsi="Times New Roman" w:cs="Times New Roman"/>
                <w:sz w:val="24"/>
                <w:szCs w:val="24"/>
              </w:rPr>
              <w:t xml:space="preserve">rošības, aizsardzības un vides daļa no iedzīvotājiem ir saņēmusi </w:t>
            </w:r>
            <w:r w:rsidR="00703A68" w:rsidRPr="00747199">
              <w:rPr>
                <w:rFonts w:ascii="Times New Roman" w:hAnsi="Times New Roman" w:cs="Times New Roman"/>
                <w:sz w:val="24"/>
                <w:szCs w:val="24"/>
              </w:rPr>
              <w:t xml:space="preserve">un </w:t>
            </w:r>
            <w:r w:rsidRPr="00747199">
              <w:rPr>
                <w:rFonts w:ascii="Times New Roman" w:hAnsi="Times New Roman" w:cs="Times New Roman"/>
                <w:sz w:val="24"/>
                <w:szCs w:val="24"/>
              </w:rPr>
              <w:t xml:space="preserve">reģistrējusi </w:t>
            </w:r>
            <w:r w:rsidR="00703A68" w:rsidRPr="00747199">
              <w:rPr>
                <w:rFonts w:ascii="Times New Roman" w:hAnsi="Times New Roman" w:cs="Times New Roman"/>
                <w:sz w:val="24"/>
                <w:szCs w:val="24"/>
              </w:rPr>
              <w:t>arī sūdzības par atkritumiem (2), par teritorijas degradāciju (1), koku izciršanu (1).</w:t>
            </w:r>
            <w:r w:rsidR="000F2D50" w:rsidRPr="00747199">
              <w:rPr>
                <w:sz w:val="24"/>
                <w:szCs w:val="24"/>
              </w:rPr>
              <w:t xml:space="preserve"> </w:t>
            </w:r>
            <w:r w:rsidR="000F2D50" w:rsidRPr="00747199">
              <w:rPr>
                <w:rFonts w:ascii="Times New Roman" w:hAnsi="Times New Roman" w:cs="Times New Roman"/>
                <w:sz w:val="24"/>
                <w:szCs w:val="24"/>
              </w:rPr>
              <w:t>Katra no sūdzībām tiek individuāli izskatīta un risināta.</w:t>
            </w:r>
          </w:p>
          <w:p w14:paraId="3C3FA892" w14:textId="77777777" w:rsidR="00FD54BC" w:rsidRPr="00747199" w:rsidRDefault="00AC2C5B" w:rsidP="00D817ED">
            <w:pPr>
              <w:spacing w:after="60"/>
              <w:jc w:val="both"/>
              <w:rPr>
                <w:rFonts w:ascii="Times New Roman" w:hAnsi="Times New Roman" w:cs="Times New Roman"/>
                <w:b/>
                <w:sz w:val="24"/>
                <w:szCs w:val="24"/>
              </w:rPr>
            </w:pPr>
            <w:r w:rsidRPr="00747199">
              <w:rPr>
                <w:rFonts w:ascii="Times New Roman" w:hAnsi="Times New Roman" w:cs="Times New Roman"/>
                <w:b/>
                <w:sz w:val="24"/>
                <w:szCs w:val="24"/>
              </w:rPr>
              <w:t xml:space="preserve"> </w:t>
            </w:r>
          </w:p>
          <w:p w14:paraId="7132B84F" w14:textId="77777777" w:rsidR="00656CDD" w:rsidRPr="00747199" w:rsidRDefault="00656CDD" w:rsidP="00D817ED">
            <w:pPr>
              <w:spacing w:after="60"/>
              <w:jc w:val="both"/>
              <w:rPr>
                <w:rFonts w:ascii="Times New Roman" w:hAnsi="Times New Roman" w:cs="Times New Roman"/>
                <w:b/>
                <w:sz w:val="24"/>
                <w:szCs w:val="24"/>
              </w:rPr>
            </w:pPr>
            <w:r w:rsidRPr="00747199">
              <w:rPr>
                <w:rFonts w:ascii="Times New Roman" w:hAnsi="Times New Roman" w:cs="Times New Roman"/>
                <w:b/>
                <w:sz w:val="24"/>
                <w:szCs w:val="24"/>
              </w:rPr>
              <w:t>Sanācijas</w:t>
            </w:r>
          </w:p>
          <w:p w14:paraId="41D5B5A5" w14:textId="77777777" w:rsidR="00514CB0" w:rsidRPr="00747199" w:rsidRDefault="00514CB0" w:rsidP="00D817ED">
            <w:pPr>
              <w:spacing w:after="60"/>
              <w:jc w:val="both"/>
              <w:rPr>
                <w:rFonts w:ascii="Times New Roman" w:hAnsi="Times New Roman" w:cs="Times New Roman"/>
                <w:i/>
                <w:sz w:val="24"/>
                <w:szCs w:val="24"/>
                <w:u w:val="single"/>
              </w:rPr>
            </w:pPr>
            <w:r w:rsidRPr="00747199">
              <w:rPr>
                <w:rFonts w:ascii="Times New Roman" w:hAnsi="Times New Roman" w:cs="Times New Roman"/>
                <w:i/>
                <w:sz w:val="24"/>
                <w:szCs w:val="24"/>
                <w:u w:val="single"/>
              </w:rPr>
              <w:t>Karostas kanāla sanācija</w:t>
            </w:r>
          </w:p>
          <w:p w14:paraId="3EA65A07" w14:textId="77777777" w:rsidR="00325B61" w:rsidRPr="00747199" w:rsidRDefault="00325B61" w:rsidP="00D817ED">
            <w:pPr>
              <w:spacing w:after="60"/>
              <w:jc w:val="both"/>
              <w:rPr>
                <w:rFonts w:ascii="Times New Roman" w:eastAsia="SimSun" w:hAnsi="Times New Roman" w:cs="Times New Roman"/>
                <w:sz w:val="24"/>
                <w:szCs w:val="24"/>
                <w:lang w:eastAsia="zh-CN"/>
              </w:rPr>
            </w:pPr>
            <w:r w:rsidRPr="00747199">
              <w:rPr>
                <w:rFonts w:ascii="Times New Roman" w:eastAsia="SimSun" w:hAnsi="Times New Roman" w:cs="Times New Roman"/>
                <w:sz w:val="24"/>
                <w:szCs w:val="24"/>
                <w:lang w:eastAsia="zh-CN"/>
              </w:rPr>
              <w:t xml:space="preserve">LSEZ pārvalde kopš 2012. gada īsteno projektu “Vēsturiski piesārņotas vietas Liepājas ostas Karostas kanāls attīrīšana”. Ierobežoto līdzekļu dēļ projekts tika sadalīts divās kārtās un līdz 2015. gada 31. decembrim ar Eiropas Savienības līdzfinansējumu tika īstenota Projekta I kārta, kuras ietvaros no kanāla 78 ha platībā tika izcelts un utilizēts </w:t>
            </w:r>
            <w:proofErr w:type="spellStart"/>
            <w:r w:rsidRPr="00747199">
              <w:rPr>
                <w:rFonts w:ascii="Times New Roman" w:eastAsia="SimSun" w:hAnsi="Times New Roman" w:cs="Times New Roman"/>
                <w:sz w:val="24"/>
                <w:szCs w:val="24"/>
                <w:lang w:eastAsia="zh-CN"/>
              </w:rPr>
              <w:t>tehnogēnais</w:t>
            </w:r>
            <w:proofErr w:type="spellEnd"/>
            <w:r w:rsidRPr="00747199">
              <w:rPr>
                <w:rFonts w:ascii="Times New Roman" w:eastAsia="SimSun" w:hAnsi="Times New Roman" w:cs="Times New Roman"/>
                <w:sz w:val="24"/>
                <w:szCs w:val="24"/>
                <w:lang w:eastAsia="zh-CN"/>
              </w:rPr>
              <w:t xml:space="preserve"> piesārņojums, kā arī 10 ha platībā tika izņemti piesārņotie nogulumi 60</w:t>
            </w:r>
            <w:r w:rsidR="0065609F" w:rsidRPr="00747199">
              <w:rPr>
                <w:rFonts w:ascii="Times New Roman" w:eastAsia="SimSun" w:hAnsi="Times New Roman" w:cs="Times New Roman"/>
                <w:sz w:val="24"/>
                <w:szCs w:val="24"/>
                <w:lang w:eastAsia="zh-CN"/>
              </w:rPr>
              <w:t> </w:t>
            </w:r>
            <w:r w:rsidRPr="00747199">
              <w:rPr>
                <w:rFonts w:ascii="Times New Roman" w:eastAsia="SimSun" w:hAnsi="Times New Roman" w:cs="Times New Roman"/>
                <w:sz w:val="24"/>
                <w:szCs w:val="24"/>
                <w:lang w:eastAsia="zh-CN"/>
              </w:rPr>
              <w:t>000</w:t>
            </w:r>
            <w:r w:rsidR="0065609F" w:rsidRPr="00747199">
              <w:rPr>
                <w:rFonts w:ascii="Times New Roman" w:eastAsia="SimSun" w:hAnsi="Times New Roman" w:cs="Times New Roman"/>
                <w:sz w:val="24"/>
                <w:szCs w:val="24"/>
                <w:lang w:eastAsia="zh-CN"/>
              </w:rPr>
              <w:t xml:space="preserve"> </w:t>
            </w:r>
            <w:r w:rsidRPr="00747199">
              <w:rPr>
                <w:rFonts w:ascii="Times New Roman" w:eastAsia="SimSun" w:hAnsi="Times New Roman" w:cs="Times New Roman"/>
                <w:sz w:val="24"/>
                <w:szCs w:val="24"/>
                <w:lang w:eastAsia="zh-CN"/>
              </w:rPr>
              <w:t>m</w:t>
            </w:r>
            <w:r w:rsidRPr="00747199">
              <w:rPr>
                <w:rFonts w:ascii="Times New Roman" w:eastAsia="SimSun" w:hAnsi="Times New Roman" w:cs="Times New Roman"/>
                <w:sz w:val="24"/>
                <w:szCs w:val="24"/>
                <w:vertAlign w:val="superscript"/>
                <w:lang w:eastAsia="zh-CN"/>
              </w:rPr>
              <w:t>3</w:t>
            </w:r>
            <w:r w:rsidRPr="00747199">
              <w:rPr>
                <w:rFonts w:ascii="Times New Roman" w:eastAsia="SimSun" w:hAnsi="Times New Roman" w:cs="Times New Roman"/>
                <w:sz w:val="24"/>
                <w:szCs w:val="24"/>
                <w:lang w:eastAsia="zh-CN"/>
              </w:rPr>
              <w:t xml:space="preserve"> un deponēti īpaši izveidotajā deponēšanas vietā, piemērojot</w:t>
            </w:r>
            <w:r w:rsidR="0065609F" w:rsidRPr="00747199">
              <w:rPr>
                <w:rFonts w:ascii="Times New Roman" w:eastAsia="SimSun" w:hAnsi="Times New Roman" w:cs="Times New Roman"/>
                <w:sz w:val="24"/>
                <w:szCs w:val="24"/>
                <w:lang w:eastAsia="zh-CN"/>
              </w:rPr>
              <w:t xml:space="preserve"> </w:t>
            </w:r>
            <w:proofErr w:type="spellStart"/>
            <w:r w:rsidR="0065609F" w:rsidRPr="00747199">
              <w:rPr>
                <w:rFonts w:ascii="Times New Roman" w:eastAsia="SimSun" w:hAnsi="Times New Roman" w:cs="Times New Roman"/>
                <w:sz w:val="24"/>
                <w:szCs w:val="24"/>
                <w:lang w:eastAsia="zh-CN"/>
              </w:rPr>
              <w:t>flokulēšanas</w:t>
            </w:r>
            <w:proofErr w:type="spellEnd"/>
            <w:r w:rsidR="0065609F" w:rsidRPr="00747199">
              <w:rPr>
                <w:rFonts w:ascii="Times New Roman" w:eastAsia="SimSun" w:hAnsi="Times New Roman" w:cs="Times New Roman"/>
                <w:sz w:val="24"/>
                <w:szCs w:val="24"/>
                <w:lang w:eastAsia="zh-CN"/>
              </w:rPr>
              <w:t xml:space="preserve"> metodi (turpmāk – </w:t>
            </w:r>
            <w:r w:rsidRPr="00747199">
              <w:rPr>
                <w:rFonts w:ascii="Times New Roman" w:eastAsia="SimSun" w:hAnsi="Times New Roman" w:cs="Times New Roman"/>
                <w:sz w:val="24"/>
                <w:szCs w:val="24"/>
                <w:lang w:eastAsia="zh-CN"/>
              </w:rPr>
              <w:t>Pilotprojekts Nr. 1.). Turpmāk Projekta I kārtas ietvaros piesaistot LSEZ pārvaldes pašu līdzekļus, lai meklētu labāko kanāla attīrīšanas tehnoloģiju tika realizēti vēl divi citi Pilo</w:t>
            </w:r>
            <w:r w:rsidR="0065609F" w:rsidRPr="00747199">
              <w:rPr>
                <w:rFonts w:ascii="Times New Roman" w:eastAsia="SimSun" w:hAnsi="Times New Roman" w:cs="Times New Roman"/>
                <w:sz w:val="24"/>
                <w:szCs w:val="24"/>
                <w:lang w:eastAsia="zh-CN"/>
              </w:rPr>
              <w:t>t</w:t>
            </w:r>
            <w:r w:rsidRPr="00747199">
              <w:rPr>
                <w:rFonts w:ascii="Times New Roman" w:eastAsia="SimSun" w:hAnsi="Times New Roman" w:cs="Times New Roman"/>
                <w:sz w:val="24"/>
                <w:szCs w:val="24"/>
                <w:lang w:eastAsia="zh-CN"/>
              </w:rPr>
              <w:t xml:space="preserve">projekti: </w:t>
            </w:r>
          </w:p>
          <w:p w14:paraId="0ED88547" w14:textId="77777777" w:rsidR="00325B61" w:rsidRPr="00747199" w:rsidRDefault="00325B61" w:rsidP="00D817ED">
            <w:pPr>
              <w:numPr>
                <w:ilvl w:val="0"/>
                <w:numId w:val="2"/>
              </w:numPr>
              <w:spacing w:after="60"/>
              <w:jc w:val="both"/>
              <w:rPr>
                <w:rFonts w:ascii="Times New Roman" w:eastAsia="SimSun" w:hAnsi="Times New Roman" w:cs="Times New Roman"/>
                <w:sz w:val="24"/>
                <w:szCs w:val="24"/>
                <w:lang w:eastAsia="zh-CN"/>
              </w:rPr>
            </w:pPr>
            <w:r w:rsidRPr="00747199">
              <w:rPr>
                <w:rFonts w:ascii="Times New Roman" w:eastAsia="SimSun" w:hAnsi="Times New Roman" w:cs="Times New Roman"/>
                <w:sz w:val="24"/>
                <w:szCs w:val="24"/>
                <w:lang w:eastAsia="zh-CN"/>
              </w:rPr>
              <w:lastRenderedPageBreak/>
              <w:t>2016. gada vasarā tika realizēts “Pilotprojekta Nr.2 - Liepājas ostas Karostas kanāla attīrīšanas tehnoloģijas noteikšanai” (turpmāk – Pilotprojekts Nr.2), kura ietvaros tika veikt piesārņoto nogulumu līdz 25 000 m</w:t>
            </w:r>
            <w:r w:rsidRPr="00747199">
              <w:rPr>
                <w:rFonts w:ascii="Times New Roman" w:eastAsia="SimSun" w:hAnsi="Times New Roman" w:cs="Times New Roman"/>
                <w:sz w:val="24"/>
                <w:szCs w:val="24"/>
                <w:vertAlign w:val="superscript"/>
                <w:lang w:eastAsia="zh-CN"/>
              </w:rPr>
              <w:t>3</w:t>
            </w:r>
            <w:r w:rsidRPr="00747199">
              <w:rPr>
                <w:rFonts w:ascii="Times New Roman" w:eastAsia="SimSun" w:hAnsi="Times New Roman" w:cs="Times New Roman"/>
                <w:sz w:val="24"/>
                <w:szCs w:val="24"/>
                <w:lang w:eastAsia="zh-CN"/>
              </w:rPr>
              <w:t xml:space="preserve">  izņemšana augsta piesārņojuma zonās;</w:t>
            </w:r>
          </w:p>
          <w:p w14:paraId="237DBA41" w14:textId="77777777" w:rsidR="00325B61" w:rsidRPr="00747199" w:rsidRDefault="00325B61" w:rsidP="00D817ED">
            <w:pPr>
              <w:numPr>
                <w:ilvl w:val="0"/>
                <w:numId w:val="2"/>
              </w:numPr>
              <w:spacing w:after="60"/>
              <w:jc w:val="both"/>
              <w:rPr>
                <w:rFonts w:ascii="Times New Roman" w:eastAsia="SimSun" w:hAnsi="Times New Roman" w:cs="Times New Roman"/>
                <w:sz w:val="24"/>
                <w:szCs w:val="24"/>
                <w:lang w:eastAsia="zh-CN"/>
              </w:rPr>
            </w:pPr>
            <w:r w:rsidRPr="00747199">
              <w:rPr>
                <w:rFonts w:ascii="Times New Roman" w:eastAsia="SimSun" w:hAnsi="Times New Roman" w:cs="Times New Roman"/>
                <w:sz w:val="24"/>
                <w:szCs w:val="24"/>
                <w:lang w:eastAsia="zh-CN"/>
              </w:rPr>
              <w:t>2019.</w:t>
            </w:r>
            <w:r w:rsidR="0065609F" w:rsidRPr="00747199">
              <w:rPr>
                <w:rFonts w:ascii="Times New Roman" w:eastAsia="SimSun" w:hAnsi="Times New Roman" w:cs="Times New Roman"/>
                <w:sz w:val="24"/>
                <w:szCs w:val="24"/>
                <w:lang w:eastAsia="zh-CN"/>
              </w:rPr>
              <w:t xml:space="preserve"> </w:t>
            </w:r>
            <w:r w:rsidRPr="00747199">
              <w:rPr>
                <w:rFonts w:ascii="Times New Roman" w:eastAsia="SimSun" w:hAnsi="Times New Roman" w:cs="Times New Roman"/>
                <w:sz w:val="24"/>
                <w:szCs w:val="24"/>
                <w:lang w:eastAsia="zh-CN"/>
              </w:rPr>
              <w:t xml:space="preserve">gada rudenī tika realizēts “Pilotprojekta Nr.3 - Liepājas ostas Karostas kanāla attīrīšanas tehnoloģijas noteikšanai” (turpmāk – Pilotprojekts Nr.2), kura ietvaros tika veikta piesārņojuma sanācijas paņēmienu testēšana kanāla nogāzēs un </w:t>
            </w:r>
            <w:proofErr w:type="spellStart"/>
            <w:r w:rsidRPr="00747199">
              <w:rPr>
                <w:rFonts w:ascii="Times New Roman" w:eastAsia="SimSun" w:hAnsi="Times New Roman" w:cs="Times New Roman"/>
                <w:sz w:val="24"/>
                <w:szCs w:val="24"/>
                <w:lang w:eastAsia="zh-CN"/>
              </w:rPr>
              <w:t>ekofaunas</w:t>
            </w:r>
            <w:proofErr w:type="spellEnd"/>
            <w:r w:rsidRPr="00747199">
              <w:rPr>
                <w:rFonts w:ascii="Times New Roman" w:eastAsia="SimSun" w:hAnsi="Times New Roman" w:cs="Times New Roman"/>
                <w:sz w:val="24"/>
                <w:szCs w:val="24"/>
                <w:lang w:eastAsia="zh-CN"/>
              </w:rPr>
              <w:t xml:space="preserve"> izpēte.</w:t>
            </w:r>
          </w:p>
          <w:p w14:paraId="295F11B4" w14:textId="77777777" w:rsidR="00514CB0" w:rsidRPr="00747199" w:rsidRDefault="00325B61" w:rsidP="00D817ED">
            <w:pPr>
              <w:spacing w:after="60"/>
              <w:jc w:val="both"/>
              <w:rPr>
                <w:rFonts w:ascii="Times New Roman" w:hAnsi="Times New Roman" w:cs="Times New Roman"/>
                <w:sz w:val="24"/>
                <w:szCs w:val="24"/>
              </w:rPr>
            </w:pPr>
            <w:r w:rsidRPr="00747199">
              <w:rPr>
                <w:rFonts w:ascii="Times New Roman" w:eastAsia="SimSun" w:hAnsi="Times New Roman" w:cs="Times New Roman"/>
                <w:sz w:val="24"/>
                <w:szCs w:val="24"/>
                <w:lang w:eastAsia="zh-CN"/>
              </w:rPr>
              <w:t xml:space="preserve">Atbilstoši Projekta I kārtas nosacījumiem LSEZ pārvaldei līdz 2023. gadam beigām ir jāveic piesārņoto nogulumu izņemšana visā Karostas kanālā (t.i. atlikušajos 68 ha). Lai izpildītu šo uzdevumu </w:t>
            </w:r>
            <w:r w:rsidR="0065609F" w:rsidRPr="00747199">
              <w:rPr>
                <w:rFonts w:ascii="Times New Roman" w:eastAsia="SimSun" w:hAnsi="Times New Roman" w:cs="Times New Roman"/>
                <w:sz w:val="24"/>
                <w:szCs w:val="24"/>
                <w:lang w:eastAsia="zh-CN"/>
              </w:rPr>
              <w:t>ir definēta Projekta II kārta (</w:t>
            </w:r>
            <w:r w:rsidRPr="00747199">
              <w:rPr>
                <w:rFonts w:ascii="Times New Roman" w:eastAsia="SimSun" w:hAnsi="Times New Roman" w:cs="Times New Roman"/>
                <w:sz w:val="24"/>
                <w:szCs w:val="24"/>
                <w:lang w:eastAsia="zh-CN"/>
              </w:rPr>
              <w:t xml:space="preserve">“Vēsturiski piesārņotas vietas Liepājas ostas Karostas kanāla attīrīšana. II kārta”), kura tika pabeigta </w:t>
            </w:r>
            <w:r w:rsidR="00514CB0" w:rsidRPr="00747199">
              <w:rPr>
                <w:rFonts w:ascii="Times New Roman" w:hAnsi="Times New Roman" w:cs="Times New Roman"/>
                <w:sz w:val="24"/>
                <w:szCs w:val="24"/>
              </w:rPr>
              <w:t xml:space="preserve">2024. gada 30. </w:t>
            </w:r>
            <w:r w:rsidR="00770F4D">
              <w:rPr>
                <w:rFonts w:ascii="Times New Roman" w:hAnsi="Times New Roman" w:cs="Times New Roman"/>
                <w:sz w:val="24"/>
                <w:szCs w:val="24"/>
              </w:rPr>
              <w:t>a</w:t>
            </w:r>
            <w:r w:rsidR="00514CB0" w:rsidRPr="00747199">
              <w:rPr>
                <w:rFonts w:ascii="Times New Roman" w:hAnsi="Times New Roman" w:cs="Times New Roman"/>
                <w:sz w:val="24"/>
                <w:szCs w:val="24"/>
              </w:rPr>
              <w:t>prīlī</w:t>
            </w:r>
            <w:r w:rsidRPr="00747199">
              <w:rPr>
                <w:rFonts w:ascii="Times New Roman" w:hAnsi="Times New Roman" w:cs="Times New Roman"/>
                <w:sz w:val="24"/>
                <w:szCs w:val="24"/>
              </w:rPr>
              <w:t>, kad</w:t>
            </w:r>
            <w:r w:rsidR="00514CB0" w:rsidRPr="00747199">
              <w:rPr>
                <w:rFonts w:ascii="Times New Roman" w:hAnsi="Times New Roman" w:cs="Times New Roman"/>
                <w:sz w:val="24"/>
                <w:szCs w:val="24"/>
              </w:rPr>
              <w:t xml:space="preserve"> Liepāj</w:t>
            </w:r>
            <w:r w:rsidRPr="00747199">
              <w:rPr>
                <w:rFonts w:ascii="Times New Roman" w:hAnsi="Times New Roman" w:cs="Times New Roman"/>
                <w:sz w:val="24"/>
                <w:szCs w:val="24"/>
              </w:rPr>
              <w:t>as SEZ pārvalde noslēdz projektu</w:t>
            </w:r>
            <w:r w:rsidR="00514CB0" w:rsidRPr="00747199">
              <w:rPr>
                <w:rFonts w:ascii="Times New Roman" w:hAnsi="Times New Roman" w:cs="Times New Roman"/>
                <w:sz w:val="24"/>
                <w:szCs w:val="24"/>
              </w:rPr>
              <w:t xml:space="preserve"> “Vēsturiski piesārņotas vietas Liepājas ostas Karostas </w:t>
            </w:r>
            <w:r w:rsidR="002E7424" w:rsidRPr="00747199">
              <w:rPr>
                <w:rFonts w:ascii="Times New Roman" w:hAnsi="Times New Roman" w:cs="Times New Roman"/>
                <w:sz w:val="24"/>
                <w:szCs w:val="24"/>
              </w:rPr>
              <w:t>kanāla sanācijas darbi”, kas ti</w:t>
            </w:r>
            <w:r w:rsidR="00514CB0" w:rsidRPr="00747199">
              <w:rPr>
                <w:rFonts w:ascii="Times New Roman" w:hAnsi="Times New Roman" w:cs="Times New Roman"/>
                <w:sz w:val="24"/>
                <w:szCs w:val="24"/>
              </w:rPr>
              <w:t>k</w:t>
            </w:r>
            <w:r w:rsidR="002E7424" w:rsidRPr="00747199">
              <w:rPr>
                <w:rFonts w:ascii="Times New Roman" w:hAnsi="Times New Roman" w:cs="Times New Roman"/>
                <w:sz w:val="24"/>
                <w:szCs w:val="24"/>
              </w:rPr>
              <w:t>a</w:t>
            </w:r>
            <w:r w:rsidR="00514CB0" w:rsidRPr="00747199">
              <w:rPr>
                <w:rFonts w:ascii="Times New Roman" w:hAnsi="Times New Roman" w:cs="Times New Roman"/>
                <w:sz w:val="24"/>
                <w:szCs w:val="24"/>
              </w:rPr>
              <w:t xml:space="preserve"> finansēts Norvēģijas finanšu instrumenta 2014.–2021. gada perioda programmas “Klimata pārmaiņu mazināšana, pielāgošanās tām un vide” ietvaros ar mērķi samazināt Karostas kanāla vēsturiski piesārņoto nogulumu negatīvo ietekmi uz vidi, cilvēku veselību un Baltijas jūras ekoloģisko stāvokli, īstenošanu.</w:t>
            </w:r>
          </w:p>
          <w:p w14:paraId="3F36E1CF" w14:textId="77777777" w:rsidR="00514CB0" w:rsidRPr="00747199" w:rsidRDefault="00514CB0" w:rsidP="00D817ED">
            <w:pPr>
              <w:spacing w:after="60"/>
              <w:rPr>
                <w:rFonts w:ascii="Times New Roman" w:hAnsi="Times New Roman" w:cs="Times New Roman"/>
                <w:sz w:val="24"/>
                <w:szCs w:val="24"/>
              </w:rPr>
            </w:pPr>
          </w:p>
          <w:p w14:paraId="37819D9D" w14:textId="77777777" w:rsidR="00514CB0" w:rsidRPr="00747199" w:rsidRDefault="00514CB0" w:rsidP="00D817ED">
            <w:pPr>
              <w:spacing w:after="60"/>
              <w:rPr>
                <w:rFonts w:ascii="Times New Roman" w:hAnsi="Times New Roman" w:cs="Times New Roman"/>
                <w:sz w:val="24"/>
                <w:szCs w:val="24"/>
              </w:rPr>
            </w:pPr>
            <w:r w:rsidRPr="00747199">
              <w:rPr>
                <w:rFonts w:ascii="Times New Roman" w:hAnsi="Times New Roman" w:cs="Times New Roman"/>
                <w:sz w:val="24"/>
                <w:szCs w:val="24"/>
              </w:rPr>
              <w:t xml:space="preserve">Projekta </w:t>
            </w:r>
            <w:r w:rsidR="00325B61" w:rsidRPr="00747199">
              <w:rPr>
                <w:rFonts w:ascii="Times New Roman" w:hAnsi="Times New Roman" w:cs="Times New Roman"/>
                <w:sz w:val="24"/>
                <w:szCs w:val="24"/>
              </w:rPr>
              <w:t>II kārtas ietvaros laika posmā no 2022</w:t>
            </w:r>
            <w:r w:rsidRPr="00747199">
              <w:rPr>
                <w:rFonts w:ascii="Times New Roman" w:hAnsi="Times New Roman" w:cs="Times New Roman"/>
                <w:sz w:val="24"/>
                <w:szCs w:val="24"/>
              </w:rPr>
              <w:t>. gada ir īstenotas šādas aktivitātes:</w:t>
            </w:r>
          </w:p>
          <w:p w14:paraId="02885A98" w14:textId="77777777" w:rsidR="00514CB0" w:rsidRPr="00747199" w:rsidRDefault="00514CB0" w:rsidP="00D817ED">
            <w:pPr>
              <w:pStyle w:val="ListParagraph"/>
              <w:numPr>
                <w:ilvl w:val="0"/>
                <w:numId w:val="1"/>
              </w:numPr>
              <w:spacing w:after="60"/>
              <w:contextualSpacing/>
              <w:jc w:val="both"/>
              <w:rPr>
                <w:rFonts w:ascii="Times New Roman" w:hAnsi="Times New Roman" w:cs="Times New Roman"/>
                <w:sz w:val="24"/>
                <w:szCs w:val="24"/>
              </w:rPr>
            </w:pPr>
            <w:r w:rsidRPr="00747199">
              <w:rPr>
                <w:rFonts w:ascii="Times New Roman" w:hAnsi="Times New Roman" w:cs="Times New Roman"/>
                <w:sz w:val="24"/>
                <w:szCs w:val="24"/>
              </w:rPr>
              <w:t xml:space="preserve">Karostas kanāla sanācijas darbi, kuru ietvaros no gultnes tika izņemti 145 tūkstoši kubikmetru vēsturiski piesārņotu nogulumu, kuri satur 298 tonnas bīstamo ķīmisko vielu un tika pārvietoti uz kanāla piesārņoto nogulumu deponēšanas vietu (Karostas kanāla sanāciju, saskaņā ar noslēgto līgumu un apstiprināto Karosta kanāla sanācijas programmu, veica </w:t>
            </w:r>
            <w:r w:rsidR="00770F4D">
              <w:rPr>
                <w:rFonts w:ascii="Times New Roman" w:hAnsi="Times New Roman" w:cs="Times New Roman"/>
                <w:sz w:val="24"/>
                <w:szCs w:val="24"/>
              </w:rPr>
              <w:t xml:space="preserve">uzņēmums </w:t>
            </w:r>
            <w:r w:rsidRPr="00747199">
              <w:rPr>
                <w:rFonts w:ascii="Times New Roman" w:hAnsi="Times New Roman" w:cs="Times New Roman"/>
                <w:sz w:val="24"/>
                <w:szCs w:val="24"/>
              </w:rPr>
              <w:t>SIA “EKO OSTA”. Tie tika uzsākti 2023. gada aprīlī, bet pabeigti 2023. gada 5. decembrī);</w:t>
            </w:r>
          </w:p>
          <w:p w14:paraId="4408226E" w14:textId="77777777" w:rsidR="00514CB0" w:rsidRPr="00747199" w:rsidRDefault="00514CB0" w:rsidP="00D817ED">
            <w:pPr>
              <w:pStyle w:val="ListParagraph"/>
              <w:numPr>
                <w:ilvl w:val="0"/>
                <w:numId w:val="1"/>
              </w:numPr>
              <w:spacing w:after="60"/>
              <w:contextualSpacing/>
              <w:jc w:val="both"/>
              <w:rPr>
                <w:rFonts w:ascii="Times New Roman" w:hAnsi="Times New Roman" w:cs="Times New Roman"/>
                <w:sz w:val="24"/>
                <w:szCs w:val="24"/>
              </w:rPr>
            </w:pPr>
            <w:r w:rsidRPr="00747199">
              <w:rPr>
                <w:rFonts w:ascii="Times New Roman" w:hAnsi="Times New Roman" w:cs="Times New Roman"/>
                <w:sz w:val="24"/>
                <w:szCs w:val="24"/>
              </w:rPr>
              <w:t>Ilgtspējīga Karostas kanāla monitoringa tīkla izveide;</w:t>
            </w:r>
          </w:p>
          <w:p w14:paraId="071DAC0F" w14:textId="77777777" w:rsidR="00514CB0" w:rsidRPr="00747199" w:rsidRDefault="00514CB0" w:rsidP="00D817ED">
            <w:pPr>
              <w:pStyle w:val="ListParagraph"/>
              <w:numPr>
                <w:ilvl w:val="0"/>
                <w:numId w:val="1"/>
              </w:numPr>
              <w:spacing w:after="60"/>
              <w:contextualSpacing/>
              <w:jc w:val="both"/>
              <w:rPr>
                <w:rFonts w:ascii="Times New Roman" w:hAnsi="Times New Roman" w:cs="Times New Roman"/>
                <w:sz w:val="24"/>
                <w:szCs w:val="24"/>
              </w:rPr>
            </w:pPr>
            <w:r w:rsidRPr="00747199">
              <w:rPr>
                <w:rFonts w:ascii="Times New Roman" w:hAnsi="Times New Roman" w:cs="Times New Roman"/>
                <w:sz w:val="24"/>
                <w:szCs w:val="24"/>
              </w:rPr>
              <w:t>Trīs pieredzes apmaiņas pasākumi ar Norvēģijas Ūdens izpētes institūta (NIVA) speciālistiem, t.sk. par sanācijas projektu īstenošanu piesārņotā jūras vidē, piesārņoto vietu apsaimniekošanu un jūras piesārņojuma vides riska novērtēšanu;</w:t>
            </w:r>
          </w:p>
          <w:p w14:paraId="185E7A9E" w14:textId="77777777" w:rsidR="00514CB0" w:rsidRPr="00747199" w:rsidRDefault="00514CB0" w:rsidP="00D817ED">
            <w:pPr>
              <w:pStyle w:val="ListParagraph"/>
              <w:numPr>
                <w:ilvl w:val="0"/>
                <w:numId w:val="1"/>
              </w:numPr>
              <w:spacing w:after="60"/>
              <w:contextualSpacing/>
              <w:jc w:val="both"/>
              <w:rPr>
                <w:rFonts w:ascii="Times New Roman" w:hAnsi="Times New Roman" w:cs="Times New Roman"/>
                <w:sz w:val="24"/>
                <w:szCs w:val="24"/>
              </w:rPr>
            </w:pPr>
            <w:r w:rsidRPr="00747199">
              <w:rPr>
                <w:rFonts w:ascii="Times New Roman" w:hAnsi="Times New Roman" w:cs="Times New Roman"/>
                <w:sz w:val="24"/>
                <w:szCs w:val="24"/>
              </w:rPr>
              <w:t xml:space="preserve">Trīs sabiedrības informēšanas kampaņas par iespējamo piesārņojuma ietekmi uz cilvēka veselību un vidi, t.sk. starptautiskā konference par klimata pārmaiņu ietekmes riskiem uz vēsturiskā piesārņojuma </w:t>
            </w:r>
            <w:r w:rsidRPr="00747199">
              <w:rPr>
                <w:rFonts w:ascii="Times New Roman" w:hAnsi="Times New Roman" w:cs="Times New Roman"/>
                <w:sz w:val="24"/>
                <w:szCs w:val="24"/>
              </w:rPr>
              <w:lastRenderedPageBreak/>
              <w:t>izplatīšanos un Baltijas jūras vides kvalitāti, semināri par Liepājas Karostas kanāla piesārņojuma ietekmi uz Ventas upju baseina apgabalu un Baltijas jūras ekoloģisko stāvokli, par piesārņojošo vielu apsaimniekošanu un samazināšanu, un, piesārņojuma ietekmi uz cilvēku veselību un vidi, kultūrvēsturiskā informācijas diena, kā arī informatīvu video un drukāto materiālu sagatavošana.</w:t>
            </w:r>
          </w:p>
          <w:p w14:paraId="7B92B797" w14:textId="77777777" w:rsidR="00747199" w:rsidRPr="00747199" w:rsidRDefault="00747199" w:rsidP="00D817ED">
            <w:pPr>
              <w:spacing w:after="60"/>
              <w:rPr>
                <w:rFonts w:ascii="Times New Roman" w:hAnsi="Times New Roman" w:cs="Times New Roman"/>
                <w:sz w:val="24"/>
                <w:szCs w:val="24"/>
              </w:rPr>
            </w:pPr>
          </w:p>
          <w:p w14:paraId="469A24E6" w14:textId="77777777" w:rsidR="00514CB0" w:rsidRPr="00747199" w:rsidRDefault="00514CB0" w:rsidP="00D817ED">
            <w:pPr>
              <w:spacing w:after="60"/>
              <w:ind w:left="57"/>
              <w:jc w:val="both"/>
              <w:rPr>
                <w:rFonts w:ascii="Times New Roman" w:hAnsi="Times New Roman" w:cs="Times New Roman"/>
                <w:b/>
                <w:sz w:val="24"/>
                <w:szCs w:val="24"/>
              </w:rPr>
            </w:pPr>
            <w:r w:rsidRPr="00747199">
              <w:rPr>
                <w:rFonts w:ascii="Times New Roman" w:hAnsi="Times New Roman" w:cs="Times New Roman"/>
                <w:b/>
                <w:sz w:val="24"/>
                <w:szCs w:val="24"/>
              </w:rPr>
              <w:t>Citi projekti</w:t>
            </w:r>
          </w:p>
          <w:p w14:paraId="22866DF0" w14:textId="77777777" w:rsidR="00514CB0" w:rsidRPr="00747199" w:rsidRDefault="00514CB0" w:rsidP="00D817ED">
            <w:pPr>
              <w:spacing w:after="60"/>
              <w:ind w:left="57"/>
              <w:jc w:val="both"/>
              <w:rPr>
                <w:rFonts w:ascii="Times New Roman" w:hAnsi="Times New Roman" w:cs="Times New Roman"/>
                <w:sz w:val="24"/>
                <w:szCs w:val="24"/>
              </w:rPr>
            </w:pPr>
            <w:r w:rsidRPr="00747199">
              <w:rPr>
                <w:rFonts w:ascii="Times New Roman" w:hAnsi="Times New Roman" w:cs="Times New Roman"/>
                <w:sz w:val="24"/>
                <w:szCs w:val="24"/>
              </w:rPr>
              <w:t>LSEZ plāno attīstīt Liepājas industriālo parku (turpmāk – LIP). 2021. gadā tika attīstīta koncepcija, bet 2023. gadā izstrādāta LIP stratēģija un sagatavots pieteikums Atveseļošanās un noturības mehānisma finansējumam</w:t>
            </w:r>
            <w:r w:rsidRPr="00747199">
              <w:rPr>
                <w:rStyle w:val="FootnoteReference"/>
                <w:rFonts w:ascii="Times New Roman" w:hAnsi="Times New Roman" w:cs="Times New Roman"/>
                <w:sz w:val="24"/>
                <w:szCs w:val="24"/>
              </w:rPr>
              <w:footnoteReference w:id="9"/>
            </w:r>
            <w:r w:rsidRPr="00747199">
              <w:rPr>
                <w:rFonts w:ascii="Times New Roman" w:hAnsi="Times New Roman" w:cs="Times New Roman"/>
                <w:sz w:val="24"/>
                <w:szCs w:val="24"/>
              </w:rPr>
              <w:t xml:space="preserve">. 205 ha plašo teritoriju plānots attīstīt par mūsdienīgu industriālo parku, kura darbība ne tikai sekmēs augstas pievienotās vērtības produktu ražošanas attīstību, bet balstīsies Eiropas zaļā kursa priekšnoteikumos par videi draudzīgas, aprites ekonomikas principus veicinošas industrializācijas attīstību. </w:t>
            </w:r>
          </w:p>
          <w:p w14:paraId="1A34569F" w14:textId="77777777" w:rsidR="00514CB0" w:rsidRPr="00747199" w:rsidRDefault="00514CB0" w:rsidP="00D817ED">
            <w:pPr>
              <w:spacing w:after="60"/>
              <w:ind w:left="57"/>
              <w:jc w:val="both"/>
              <w:rPr>
                <w:rFonts w:ascii="Times New Roman" w:hAnsi="Times New Roman" w:cs="Times New Roman"/>
                <w:sz w:val="24"/>
                <w:szCs w:val="24"/>
              </w:rPr>
            </w:pPr>
            <w:r w:rsidRPr="00747199">
              <w:rPr>
                <w:rFonts w:ascii="Times New Roman" w:hAnsi="Times New Roman" w:cs="Times New Roman"/>
                <w:sz w:val="24"/>
                <w:szCs w:val="24"/>
              </w:rPr>
              <w:t xml:space="preserve">Kaut arī atsevišķi inovatīvi uzņēmumi jau šobrīd atjaunojuši vairākas ražošanas ēkas LIP teritorijā, patlaban lielu daļu plānotā parka aizņem Liepājas Metalurga ēku komplekss ar ražošanas cehiem un palīgēkām, kā arī plaša atklāta teritorija, ko pamatā veido izdedžu uzbērums un dažādu ražošanas blakusproduktu laukumi. Kaut arī gadu desmitiem šajā teritorijā noritējusi aktīva darbība, kopš LM darbības izbeigšanas minētā teritorija tiek izmantota tikai daļēji – vairums ēku ir pamestas, bet daļa ir pielāgotas vai pārbūvētas un tiek izmantotas citu uzņēmumu ražošanas un noliktavu vajadzībām. Teritorijas austrumu daļā ir izvietots pagaidu </w:t>
            </w:r>
            <w:proofErr w:type="spellStart"/>
            <w:r w:rsidRPr="00747199">
              <w:rPr>
                <w:rFonts w:ascii="Times New Roman" w:hAnsi="Times New Roman" w:cs="Times New Roman"/>
                <w:sz w:val="24"/>
                <w:szCs w:val="24"/>
              </w:rPr>
              <w:t>koklaukums</w:t>
            </w:r>
            <w:proofErr w:type="spellEnd"/>
            <w:r w:rsidRPr="00747199">
              <w:rPr>
                <w:rFonts w:ascii="Times New Roman" w:hAnsi="Times New Roman" w:cs="Times New Roman"/>
                <w:sz w:val="24"/>
                <w:szCs w:val="24"/>
              </w:rPr>
              <w:t>. Ņemot vērā ilgstošu teritorijas izmantošanu metalurģijas nozares vajadzībām, LIP teritorijā ir uzkrājies vēsturiskais piesārņojums (ražošanas procesa pārpalikumi u.c.), tāpēc, lai būtu iespējams paplašināt izmantojamo teritorijas daļu, nepieciešams veikt sanācijas pasākumus.</w:t>
            </w:r>
          </w:p>
          <w:p w14:paraId="64EBE1B5" w14:textId="77777777" w:rsidR="00514CB0" w:rsidRPr="00747199" w:rsidRDefault="00514CB0" w:rsidP="00D817ED">
            <w:pPr>
              <w:spacing w:after="60"/>
              <w:ind w:left="57"/>
              <w:jc w:val="both"/>
              <w:rPr>
                <w:rFonts w:ascii="Times New Roman" w:hAnsi="Times New Roman" w:cs="Times New Roman"/>
                <w:sz w:val="24"/>
                <w:szCs w:val="24"/>
              </w:rPr>
            </w:pPr>
            <w:r w:rsidRPr="00747199">
              <w:rPr>
                <w:rFonts w:ascii="Times New Roman" w:hAnsi="Times New Roman" w:cs="Times New Roman"/>
                <w:sz w:val="24"/>
                <w:szCs w:val="24"/>
              </w:rPr>
              <w:t>LIP stratēģija veidota balstoties uz Pasaules Ekonomikas foruma (</w:t>
            </w:r>
            <w:proofErr w:type="spellStart"/>
            <w:r w:rsidRPr="00747199">
              <w:rPr>
                <w:rFonts w:ascii="Times New Roman" w:hAnsi="Times New Roman" w:cs="Times New Roman"/>
                <w:sz w:val="24"/>
                <w:szCs w:val="24"/>
              </w:rPr>
              <w:t>World</w:t>
            </w:r>
            <w:proofErr w:type="spellEnd"/>
            <w:r w:rsidRPr="00747199">
              <w:rPr>
                <w:rFonts w:ascii="Times New Roman" w:hAnsi="Times New Roman" w:cs="Times New Roman"/>
                <w:sz w:val="24"/>
                <w:szCs w:val="24"/>
              </w:rPr>
              <w:t xml:space="preserve"> </w:t>
            </w:r>
            <w:proofErr w:type="spellStart"/>
            <w:r w:rsidRPr="00747199">
              <w:rPr>
                <w:rFonts w:ascii="Times New Roman" w:hAnsi="Times New Roman" w:cs="Times New Roman"/>
                <w:sz w:val="24"/>
                <w:szCs w:val="24"/>
              </w:rPr>
              <w:t>Economic</w:t>
            </w:r>
            <w:proofErr w:type="spellEnd"/>
            <w:r w:rsidRPr="00747199">
              <w:rPr>
                <w:rFonts w:ascii="Times New Roman" w:hAnsi="Times New Roman" w:cs="Times New Roman"/>
                <w:sz w:val="24"/>
                <w:szCs w:val="24"/>
              </w:rPr>
              <w:t xml:space="preserve"> Forum) ekspertu identificētiem pieciem galvenajiem principiem izaicinājumu noturīgas ražošanas attīstībai, piemēram, </w:t>
            </w:r>
            <w:proofErr w:type="spellStart"/>
            <w:r w:rsidRPr="00747199">
              <w:rPr>
                <w:rFonts w:ascii="Times New Roman" w:hAnsi="Times New Roman" w:cs="Times New Roman"/>
                <w:sz w:val="24"/>
                <w:szCs w:val="24"/>
              </w:rPr>
              <w:t>Eko</w:t>
            </w:r>
            <w:proofErr w:type="spellEnd"/>
            <w:r w:rsidRPr="00747199">
              <w:rPr>
                <w:rFonts w:ascii="Times New Roman" w:hAnsi="Times New Roman" w:cs="Times New Roman"/>
                <w:sz w:val="24"/>
                <w:szCs w:val="24"/>
              </w:rPr>
              <w:t xml:space="preserve">-industriālo parku attīstība un ilgtspējas veicināšana atbilst ES stratēģijai 2050. gada klimata mērķu sasniegšanai jeb Eiropas zaļajam kursam. Tas paredz izveidot modernu, </w:t>
            </w:r>
            <w:proofErr w:type="spellStart"/>
            <w:r w:rsidRPr="00747199">
              <w:rPr>
                <w:rFonts w:ascii="Times New Roman" w:hAnsi="Times New Roman" w:cs="Times New Roman"/>
                <w:sz w:val="24"/>
                <w:szCs w:val="24"/>
              </w:rPr>
              <w:t>resursefektīvu</w:t>
            </w:r>
            <w:proofErr w:type="spellEnd"/>
            <w:r w:rsidRPr="00747199">
              <w:rPr>
                <w:rFonts w:ascii="Times New Roman" w:hAnsi="Times New Roman" w:cs="Times New Roman"/>
                <w:sz w:val="24"/>
                <w:szCs w:val="24"/>
              </w:rPr>
              <w:t xml:space="preserve"> un konkurētspējīgu ekonomiku, kurā cita starpā vairs nebūs siltumnīcefekta gāzu neto emisiju.</w:t>
            </w:r>
          </w:p>
          <w:p w14:paraId="483ED5B0" w14:textId="77777777" w:rsidR="00514CB0" w:rsidRPr="00747199" w:rsidRDefault="00514CB0" w:rsidP="00D817ED">
            <w:pPr>
              <w:spacing w:after="60"/>
              <w:ind w:left="34"/>
              <w:rPr>
                <w:rFonts w:ascii="Times New Roman" w:hAnsi="Times New Roman" w:cs="Times New Roman"/>
                <w:sz w:val="24"/>
                <w:szCs w:val="24"/>
              </w:rPr>
            </w:pPr>
            <w:r w:rsidRPr="00747199">
              <w:rPr>
                <w:rFonts w:ascii="Times New Roman" w:hAnsi="Times New Roman" w:cs="Times New Roman"/>
                <w:sz w:val="24"/>
                <w:szCs w:val="24"/>
              </w:rPr>
              <w:lastRenderedPageBreak/>
              <w:t xml:space="preserve">Galvenie vides ieguvumi plānoti – degradētas teritorijas </w:t>
            </w:r>
            <w:proofErr w:type="spellStart"/>
            <w:r w:rsidRPr="00747199">
              <w:rPr>
                <w:rFonts w:ascii="Times New Roman" w:hAnsi="Times New Roman" w:cs="Times New Roman"/>
                <w:sz w:val="24"/>
                <w:szCs w:val="24"/>
              </w:rPr>
              <w:t>revitalizācija</w:t>
            </w:r>
            <w:proofErr w:type="spellEnd"/>
            <w:r w:rsidRPr="00747199">
              <w:rPr>
                <w:rFonts w:ascii="Times New Roman" w:hAnsi="Times New Roman" w:cs="Times New Roman"/>
                <w:sz w:val="24"/>
                <w:szCs w:val="24"/>
              </w:rPr>
              <w:t xml:space="preserve"> un piesārņojuma likvidēšana. </w:t>
            </w:r>
          </w:p>
          <w:p w14:paraId="2D98A139" w14:textId="77777777" w:rsidR="00514CB0" w:rsidRPr="00747199" w:rsidRDefault="00514CB0" w:rsidP="00D817ED">
            <w:pPr>
              <w:spacing w:after="60"/>
              <w:ind w:left="34"/>
              <w:rPr>
                <w:rFonts w:ascii="Times New Roman" w:hAnsi="Times New Roman" w:cs="Times New Roman"/>
                <w:spacing w:val="-2"/>
                <w:sz w:val="24"/>
                <w:szCs w:val="24"/>
                <w:highlight w:val="yellow"/>
              </w:rPr>
            </w:pPr>
          </w:p>
          <w:p w14:paraId="536DCAD8" w14:textId="77777777" w:rsidR="00514CB0" w:rsidRPr="00747199" w:rsidRDefault="00770F4D" w:rsidP="00D817ED">
            <w:pPr>
              <w:spacing w:after="60"/>
              <w:ind w:left="34"/>
              <w:jc w:val="both"/>
              <w:rPr>
                <w:rFonts w:ascii="Times New Roman" w:hAnsi="Times New Roman" w:cs="Times New Roman"/>
                <w:spacing w:val="-2"/>
                <w:sz w:val="24"/>
                <w:szCs w:val="24"/>
              </w:rPr>
            </w:pPr>
            <w:r>
              <w:rPr>
                <w:rFonts w:ascii="Times New Roman" w:hAnsi="Times New Roman" w:cs="Times New Roman"/>
                <w:spacing w:val="-2"/>
                <w:sz w:val="24"/>
                <w:szCs w:val="24"/>
              </w:rPr>
              <w:t>2023. gadā sabiedrība tika iepazīstināta</w:t>
            </w:r>
            <w:r w:rsidRPr="00770F4D">
              <w:rPr>
                <w:rFonts w:ascii="Times New Roman" w:hAnsi="Times New Roman" w:cs="Times New Roman"/>
                <w:spacing w:val="-2"/>
                <w:sz w:val="24"/>
                <w:szCs w:val="24"/>
              </w:rPr>
              <w:t xml:space="preserve"> ar</w:t>
            </w:r>
            <w:r>
              <w:rPr>
                <w:rFonts w:ascii="Times New Roman" w:hAnsi="Times New Roman" w:cs="Times New Roman"/>
                <w:spacing w:val="-2"/>
                <w:sz w:val="24"/>
                <w:szCs w:val="24"/>
              </w:rPr>
              <w:t xml:space="preserve"> LSEZ</w:t>
            </w:r>
            <w:r w:rsidRPr="00770F4D">
              <w:rPr>
                <w:rFonts w:ascii="Times New Roman" w:hAnsi="Times New Roman" w:cs="Times New Roman"/>
                <w:spacing w:val="-2"/>
                <w:sz w:val="24"/>
                <w:szCs w:val="24"/>
              </w:rPr>
              <w:t xml:space="preserve"> izstrādāto ieceri veidot </w:t>
            </w:r>
            <w:proofErr w:type="spellStart"/>
            <w:r w:rsidRPr="00770F4D">
              <w:rPr>
                <w:rFonts w:ascii="Times New Roman" w:hAnsi="Times New Roman" w:cs="Times New Roman"/>
                <w:spacing w:val="-2"/>
                <w:sz w:val="24"/>
                <w:szCs w:val="24"/>
              </w:rPr>
              <w:t>atkrastes</w:t>
            </w:r>
            <w:proofErr w:type="spellEnd"/>
            <w:r w:rsidRPr="00770F4D">
              <w:rPr>
                <w:rFonts w:ascii="Times New Roman" w:hAnsi="Times New Roman" w:cs="Times New Roman"/>
                <w:spacing w:val="-2"/>
                <w:sz w:val="24"/>
                <w:szCs w:val="24"/>
              </w:rPr>
              <w:t xml:space="preserve"> vēja enerģijas atbalsta bāzi Liepājas ostā, kas pilnībā atbilst astoņiem no desmit nosacījumiem un 100 km rādiusa ietilpst visi Latvijas teritoriālajos ūdeņos plānotie vēja parki un 250 km rādiusā visi Baltijas valstu plānotie vēja parki. </w:t>
            </w:r>
            <w:r w:rsidR="00514CB0" w:rsidRPr="00747199">
              <w:rPr>
                <w:rFonts w:ascii="Times New Roman" w:hAnsi="Times New Roman" w:cs="Times New Roman"/>
                <w:spacing w:val="-2"/>
                <w:sz w:val="24"/>
                <w:szCs w:val="24"/>
              </w:rPr>
              <w:t xml:space="preserve">Liepājas SEZ valde 2024. gada martā pieņēma lēmumu par līdzdalību vēja nozares asociācijā </w:t>
            </w:r>
            <w:proofErr w:type="spellStart"/>
            <w:r w:rsidR="00514CB0" w:rsidRPr="00747199">
              <w:rPr>
                <w:rFonts w:ascii="Times New Roman" w:hAnsi="Times New Roman" w:cs="Times New Roman"/>
                <w:spacing w:val="-2"/>
                <w:sz w:val="24"/>
                <w:szCs w:val="24"/>
              </w:rPr>
              <w:t>WindEurope</w:t>
            </w:r>
            <w:proofErr w:type="spellEnd"/>
            <w:r w:rsidR="00514CB0" w:rsidRPr="00747199">
              <w:rPr>
                <w:rFonts w:ascii="Times New Roman" w:hAnsi="Times New Roman" w:cs="Times New Roman"/>
                <w:spacing w:val="-2"/>
                <w:sz w:val="24"/>
                <w:szCs w:val="24"/>
              </w:rPr>
              <w:t xml:space="preserve"> un šobrīd Liepājas SEZ pārvalde ir pilntiesīgs biedrs, lai aktīvi strādātu kopā ar vairāk kā 500 Eiropas vēja nozares profesionāļiem. </w:t>
            </w:r>
          </w:p>
          <w:p w14:paraId="360B90B8" w14:textId="77777777" w:rsidR="00514CB0" w:rsidRPr="00747199" w:rsidRDefault="00514CB0" w:rsidP="00D817ED">
            <w:pPr>
              <w:spacing w:after="60"/>
              <w:jc w:val="both"/>
              <w:rPr>
                <w:rFonts w:ascii="Times New Roman" w:hAnsi="Times New Roman" w:cs="Times New Roman"/>
                <w:sz w:val="24"/>
                <w:szCs w:val="24"/>
              </w:rPr>
            </w:pPr>
            <w:r w:rsidRPr="00747199">
              <w:rPr>
                <w:rFonts w:ascii="Times New Roman" w:hAnsi="Times New Roman" w:cs="Times New Roman"/>
                <w:spacing w:val="-2"/>
                <w:sz w:val="24"/>
                <w:szCs w:val="24"/>
              </w:rPr>
              <w:t xml:space="preserve">Liepāja sevi redzot kā vadošo </w:t>
            </w:r>
            <w:proofErr w:type="spellStart"/>
            <w:r w:rsidRPr="00747199">
              <w:rPr>
                <w:rFonts w:ascii="Times New Roman" w:hAnsi="Times New Roman" w:cs="Times New Roman"/>
                <w:spacing w:val="-2"/>
                <w:sz w:val="24"/>
                <w:szCs w:val="24"/>
              </w:rPr>
              <w:t>atkrastes</w:t>
            </w:r>
            <w:proofErr w:type="spellEnd"/>
            <w:r w:rsidRPr="00747199">
              <w:rPr>
                <w:rFonts w:ascii="Times New Roman" w:hAnsi="Times New Roman" w:cs="Times New Roman"/>
                <w:spacing w:val="-2"/>
                <w:sz w:val="24"/>
                <w:szCs w:val="24"/>
              </w:rPr>
              <w:t xml:space="preserve"> vēja atbalsta bāzi Baltijas jūras reģionā, ko apliecinot ar Nīderlandes uzņēmumu “</w:t>
            </w:r>
            <w:proofErr w:type="spellStart"/>
            <w:r w:rsidRPr="00747199">
              <w:rPr>
                <w:rFonts w:ascii="Times New Roman" w:hAnsi="Times New Roman" w:cs="Times New Roman"/>
                <w:spacing w:val="-2"/>
                <w:sz w:val="24"/>
                <w:szCs w:val="24"/>
              </w:rPr>
              <w:t>Van</w:t>
            </w:r>
            <w:proofErr w:type="spellEnd"/>
            <w:r w:rsidRPr="00747199">
              <w:rPr>
                <w:rFonts w:ascii="Times New Roman" w:hAnsi="Times New Roman" w:cs="Times New Roman"/>
                <w:spacing w:val="-2"/>
                <w:sz w:val="24"/>
                <w:szCs w:val="24"/>
              </w:rPr>
              <w:t xml:space="preserve"> </w:t>
            </w:r>
            <w:proofErr w:type="spellStart"/>
            <w:r w:rsidRPr="00747199">
              <w:rPr>
                <w:rFonts w:ascii="Times New Roman" w:hAnsi="Times New Roman" w:cs="Times New Roman"/>
                <w:spacing w:val="-2"/>
                <w:sz w:val="24"/>
                <w:szCs w:val="24"/>
              </w:rPr>
              <w:t>Oord</w:t>
            </w:r>
            <w:proofErr w:type="spellEnd"/>
            <w:r w:rsidRPr="00747199">
              <w:rPr>
                <w:rFonts w:ascii="Times New Roman" w:hAnsi="Times New Roman" w:cs="Times New Roman"/>
                <w:spacing w:val="-2"/>
                <w:sz w:val="24"/>
                <w:szCs w:val="24"/>
              </w:rPr>
              <w:t>” noslēgtais teritorijas rezervācijas līgums Liepājas ostā 55 hektāru (ha) platībā.</w:t>
            </w:r>
            <w:r w:rsidRPr="00747199">
              <w:rPr>
                <w:rStyle w:val="FootnoteReference"/>
                <w:rFonts w:ascii="Times New Roman" w:hAnsi="Times New Roman" w:cs="Times New Roman"/>
                <w:spacing w:val="-2"/>
                <w:sz w:val="24"/>
                <w:szCs w:val="24"/>
              </w:rPr>
              <w:footnoteReference w:id="10"/>
            </w:r>
            <w:r w:rsidRPr="00747199">
              <w:rPr>
                <w:rFonts w:ascii="Times New Roman" w:hAnsi="Times New Roman" w:cs="Times New Roman"/>
                <w:spacing w:val="-2"/>
                <w:sz w:val="24"/>
                <w:szCs w:val="24"/>
              </w:rPr>
              <w:t xml:space="preserve"> “</w:t>
            </w:r>
            <w:proofErr w:type="spellStart"/>
            <w:r w:rsidRPr="00747199">
              <w:rPr>
                <w:rFonts w:ascii="Times New Roman" w:hAnsi="Times New Roman" w:cs="Times New Roman"/>
                <w:spacing w:val="-2"/>
                <w:sz w:val="24"/>
                <w:szCs w:val="24"/>
              </w:rPr>
              <w:t>Van</w:t>
            </w:r>
            <w:proofErr w:type="spellEnd"/>
            <w:r w:rsidRPr="00747199">
              <w:rPr>
                <w:rFonts w:ascii="Times New Roman" w:hAnsi="Times New Roman" w:cs="Times New Roman"/>
                <w:spacing w:val="-2"/>
                <w:sz w:val="24"/>
                <w:szCs w:val="24"/>
              </w:rPr>
              <w:t xml:space="preserve"> </w:t>
            </w:r>
            <w:proofErr w:type="spellStart"/>
            <w:r w:rsidRPr="00747199">
              <w:rPr>
                <w:rFonts w:ascii="Times New Roman" w:hAnsi="Times New Roman" w:cs="Times New Roman"/>
                <w:spacing w:val="-2"/>
                <w:sz w:val="24"/>
                <w:szCs w:val="24"/>
              </w:rPr>
              <w:t>Oord</w:t>
            </w:r>
            <w:proofErr w:type="spellEnd"/>
            <w:r w:rsidRPr="00747199">
              <w:rPr>
                <w:rFonts w:ascii="Times New Roman" w:hAnsi="Times New Roman" w:cs="Times New Roman"/>
                <w:spacing w:val="-2"/>
                <w:sz w:val="24"/>
                <w:szCs w:val="24"/>
              </w:rPr>
              <w:t xml:space="preserve">” priekšostas teritorijā plāno īstenot daudzu miljonu eiro vērtu projektu, kas paredz </w:t>
            </w:r>
            <w:proofErr w:type="spellStart"/>
            <w:r w:rsidRPr="00747199">
              <w:rPr>
                <w:rFonts w:ascii="Times New Roman" w:hAnsi="Times New Roman" w:cs="Times New Roman"/>
                <w:spacing w:val="-2"/>
                <w:sz w:val="24"/>
                <w:szCs w:val="24"/>
              </w:rPr>
              <w:t>atkrastes</w:t>
            </w:r>
            <w:proofErr w:type="spellEnd"/>
            <w:r w:rsidRPr="00747199">
              <w:rPr>
                <w:rFonts w:ascii="Times New Roman" w:hAnsi="Times New Roman" w:cs="Times New Roman"/>
                <w:spacing w:val="-2"/>
                <w:sz w:val="24"/>
                <w:szCs w:val="24"/>
              </w:rPr>
              <w:t xml:space="preserve"> vēja parku atbalsta bāzes un </w:t>
            </w:r>
            <w:proofErr w:type="spellStart"/>
            <w:r w:rsidRPr="00747199">
              <w:rPr>
                <w:rFonts w:ascii="Times New Roman" w:hAnsi="Times New Roman" w:cs="Times New Roman"/>
                <w:spacing w:val="-2"/>
                <w:sz w:val="24"/>
                <w:szCs w:val="24"/>
              </w:rPr>
              <w:t>lielgabarīta</w:t>
            </w:r>
            <w:proofErr w:type="spellEnd"/>
            <w:r w:rsidRPr="00747199">
              <w:rPr>
                <w:rFonts w:ascii="Times New Roman" w:hAnsi="Times New Roman" w:cs="Times New Roman"/>
                <w:spacing w:val="-2"/>
                <w:sz w:val="24"/>
                <w:szCs w:val="24"/>
              </w:rPr>
              <w:t xml:space="preserve"> kravu termināļa izveidi.</w:t>
            </w:r>
            <w:r w:rsidRPr="00747199">
              <w:rPr>
                <w:rStyle w:val="FootnoteReference"/>
                <w:rFonts w:ascii="Times New Roman" w:hAnsi="Times New Roman" w:cs="Times New Roman"/>
                <w:spacing w:val="-2"/>
                <w:sz w:val="24"/>
                <w:szCs w:val="24"/>
              </w:rPr>
              <w:footnoteReference w:id="11"/>
            </w:r>
          </w:p>
        </w:tc>
      </w:tr>
      <w:tr w:rsidR="00B92666" w:rsidRPr="00747199" w14:paraId="73DA42D5" w14:textId="77777777" w:rsidTr="00DA083E">
        <w:trPr>
          <w:trHeight w:val="276"/>
        </w:trPr>
        <w:tc>
          <w:tcPr>
            <w:tcW w:w="3369" w:type="dxa"/>
            <w:gridSpan w:val="2"/>
          </w:tcPr>
          <w:p w14:paraId="5E9915E5" w14:textId="77777777" w:rsidR="00B92666" w:rsidRPr="00747199" w:rsidRDefault="00B92666" w:rsidP="00946C07">
            <w:pPr>
              <w:rPr>
                <w:rFonts w:ascii="Times New Roman" w:hAnsi="Times New Roman" w:cs="Times New Roman"/>
                <w:i/>
                <w:spacing w:val="-2"/>
                <w:sz w:val="24"/>
                <w:szCs w:val="24"/>
              </w:rPr>
            </w:pPr>
            <w:r w:rsidRPr="00747199">
              <w:rPr>
                <w:rFonts w:ascii="Times New Roman" w:hAnsi="Times New Roman" w:cs="Times New Roman"/>
                <w:b/>
                <w:spacing w:val="-2"/>
                <w:sz w:val="24"/>
                <w:szCs w:val="24"/>
              </w:rPr>
              <w:lastRenderedPageBreak/>
              <w:tab/>
            </w:r>
            <w:r>
              <w:rPr>
                <w:rFonts w:ascii="Times New Roman" w:hAnsi="Times New Roman" w:cs="Times New Roman"/>
                <w:b/>
                <w:spacing w:val="-2"/>
                <w:sz w:val="24"/>
                <w:szCs w:val="24"/>
              </w:rPr>
              <w:t>Citi vides projekti</w:t>
            </w:r>
          </w:p>
        </w:tc>
        <w:tc>
          <w:tcPr>
            <w:tcW w:w="10851" w:type="dxa"/>
          </w:tcPr>
          <w:p w14:paraId="31E9DD44" w14:textId="77777777" w:rsidR="00B92666" w:rsidRPr="00747199" w:rsidRDefault="00B92666" w:rsidP="00B92666">
            <w:pPr>
              <w:spacing w:after="60"/>
              <w:jc w:val="both"/>
              <w:rPr>
                <w:rFonts w:ascii="Times New Roman" w:hAnsi="Times New Roman" w:cs="Times New Roman"/>
                <w:spacing w:val="-2"/>
                <w:sz w:val="24"/>
                <w:szCs w:val="24"/>
              </w:rPr>
            </w:pPr>
            <w:r>
              <w:rPr>
                <w:rFonts w:ascii="Times New Roman" w:hAnsi="Times New Roman" w:cs="Times New Roman"/>
                <w:spacing w:val="-2"/>
                <w:sz w:val="24"/>
                <w:szCs w:val="24"/>
              </w:rPr>
              <w:t>LSEZ teritorijā atsevišķi i</w:t>
            </w:r>
            <w:r w:rsidRPr="00747199">
              <w:rPr>
                <w:rFonts w:ascii="Times New Roman" w:hAnsi="Times New Roman" w:cs="Times New Roman"/>
                <w:spacing w:val="-2"/>
                <w:sz w:val="24"/>
                <w:szCs w:val="24"/>
              </w:rPr>
              <w:t xml:space="preserve">r veikts stratēģiskais ietekmes uz vidi novērtējums </w:t>
            </w:r>
            <w:proofErr w:type="spellStart"/>
            <w:r w:rsidRPr="00747199">
              <w:rPr>
                <w:rFonts w:ascii="Times New Roman" w:hAnsi="Times New Roman" w:cs="Times New Roman"/>
                <w:spacing w:val="-2"/>
                <w:sz w:val="24"/>
                <w:szCs w:val="24"/>
              </w:rPr>
              <w:t>lokālplānojumam</w:t>
            </w:r>
            <w:proofErr w:type="spellEnd"/>
            <w:r w:rsidRPr="00747199">
              <w:rPr>
                <w:rFonts w:ascii="Times New Roman" w:hAnsi="Times New Roman" w:cs="Times New Roman"/>
                <w:spacing w:val="-2"/>
                <w:sz w:val="24"/>
                <w:szCs w:val="24"/>
              </w:rPr>
              <w:t>, kas groza Liepājas pilsētas teritorijas plānojumu bijušās rūpnīcas “Liepājas Metalurgs” teritorijai (atrodas LSEZ teritorijā) Liepājā, ka</w:t>
            </w:r>
            <w:r>
              <w:rPr>
                <w:rFonts w:ascii="Times New Roman" w:hAnsi="Times New Roman" w:cs="Times New Roman"/>
                <w:spacing w:val="-2"/>
                <w:sz w:val="24"/>
                <w:szCs w:val="24"/>
              </w:rPr>
              <w:t>s izstrādāts saskaņā ar likumu “</w:t>
            </w:r>
            <w:r w:rsidRPr="00747199">
              <w:rPr>
                <w:rFonts w:ascii="Times New Roman" w:hAnsi="Times New Roman" w:cs="Times New Roman"/>
                <w:spacing w:val="-2"/>
                <w:sz w:val="24"/>
                <w:szCs w:val="24"/>
              </w:rPr>
              <w:t>Par i</w:t>
            </w:r>
            <w:r>
              <w:rPr>
                <w:rFonts w:ascii="Times New Roman" w:hAnsi="Times New Roman" w:cs="Times New Roman"/>
                <w:spacing w:val="-2"/>
                <w:sz w:val="24"/>
                <w:szCs w:val="24"/>
              </w:rPr>
              <w:t>etekmes uz vidi novērtējumu”, Ministru kabineta</w:t>
            </w:r>
            <w:r w:rsidRPr="00747199">
              <w:rPr>
                <w:rFonts w:ascii="Times New Roman" w:hAnsi="Times New Roman" w:cs="Times New Roman"/>
                <w:spacing w:val="-2"/>
                <w:sz w:val="24"/>
                <w:szCs w:val="24"/>
              </w:rPr>
              <w:t xml:space="preserve"> 2004. gada 23. marta noteikumiem Nr. 157 “Kārtība, kādā veicams ietekmes uz vidi stratēģiskais novērtējums” un 26.10.2020. gada 26. oktobra Vides pārraudzības valsts biroja lēmumu Nr. 4-02/69 “Par stratēģiskā ietekmes uz vidi novērtējuma procedūras piemērošanu”</w:t>
            </w:r>
            <w:r w:rsidRPr="00747199">
              <w:rPr>
                <w:rStyle w:val="FootnoteReference"/>
                <w:rFonts w:ascii="Times New Roman" w:hAnsi="Times New Roman" w:cs="Times New Roman"/>
                <w:spacing w:val="-2"/>
                <w:sz w:val="24"/>
                <w:szCs w:val="24"/>
              </w:rPr>
              <w:footnoteReference w:id="12"/>
            </w:r>
            <w:r w:rsidRPr="00747199">
              <w:rPr>
                <w:rFonts w:ascii="Times New Roman" w:hAnsi="Times New Roman" w:cs="Times New Roman"/>
                <w:spacing w:val="-2"/>
                <w:sz w:val="24"/>
                <w:szCs w:val="24"/>
              </w:rPr>
              <w:t xml:space="preserve">. Līdz ar to šī LSEZ daļa netiek monitoringa ziņojumā apskatīta.  </w:t>
            </w:r>
          </w:p>
        </w:tc>
      </w:tr>
    </w:tbl>
    <w:p w14:paraId="1742CA03" w14:textId="77777777" w:rsidR="00693038" w:rsidRDefault="00693038" w:rsidP="00693038">
      <w:pPr>
        <w:rPr>
          <w:rFonts w:ascii="Times New Roman" w:hAnsi="Times New Roman"/>
          <w:sz w:val="24"/>
          <w:szCs w:val="24"/>
        </w:rPr>
      </w:pPr>
    </w:p>
    <w:p w14:paraId="784C8677" w14:textId="77777777" w:rsidR="00693038" w:rsidRDefault="00693038" w:rsidP="00693038">
      <w:pPr>
        <w:rPr>
          <w:rFonts w:ascii="Times New Roman" w:hAnsi="Times New Roman"/>
          <w:sz w:val="24"/>
          <w:szCs w:val="24"/>
        </w:rPr>
      </w:pPr>
    </w:p>
    <w:p w14:paraId="2ACF77F8" w14:textId="77777777" w:rsidR="00B92666" w:rsidRDefault="00B92666" w:rsidP="00693038">
      <w:pPr>
        <w:rPr>
          <w:rFonts w:ascii="Times New Roman" w:hAnsi="Times New Roman"/>
          <w:sz w:val="24"/>
          <w:szCs w:val="24"/>
        </w:rPr>
      </w:pPr>
    </w:p>
    <w:p w14:paraId="743A3EEE" w14:textId="77777777" w:rsidR="00B92666" w:rsidRPr="00B62E01" w:rsidRDefault="00B92666" w:rsidP="00693038">
      <w:pPr>
        <w:rPr>
          <w:rFonts w:ascii="Times New Roman" w:hAnsi="Times New Roman"/>
          <w:sz w:val="24"/>
          <w:szCs w:val="24"/>
        </w:rPr>
      </w:pPr>
    </w:p>
    <w:p w14:paraId="798D287E" w14:textId="77777777" w:rsidR="00693038" w:rsidRPr="00763090" w:rsidRDefault="00693038" w:rsidP="00693038">
      <w:pPr>
        <w:rPr>
          <w:rFonts w:ascii="Times New Roman" w:hAnsi="Times New Roman"/>
          <w:b/>
          <w:i/>
          <w:sz w:val="24"/>
          <w:szCs w:val="24"/>
        </w:rPr>
      </w:pPr>
      <w:r w:rsidRPr="00763090">
        <w:rPr>
          <w:rFonts w:ascii="Times New Roman" w:hAnsi="Times New Roman"/>
          <w:b/>
          <w:i/>
          <w:sz w:val="24"/>
          <w:szCs w:val="24"/>
        </w:rPr>
        <w:t xml:space="preserve">Secinājumi (analītisks paplašināts </w:t>
      </w:r>
      <w:proofErr w:type="spellStart"/>
      <w:r w:rsidRPr="00763090">
        <w:rPr>
          <w:rFonts w:ascii="Times New Roman" w:hAnsi="Times New Roman"/>
          <w:b/>
          <w:i/>
          <w:sz w:val="24"/>
          <w:szCs w:val="24"/>
        </w:rPr>
        <w:t>izvērtējums</w:t>
      </w:r>
      <w:proofErr w:type="spellEnd"/>
      <w:r w:rsidRPr="00763090">
        <w:rPr>
          <w:rFonts w:ascii="Times New Roman" w:hAnsi="Times New Roman"/>
          <w:b/>
          <w:i/>
          <w:sz w:val="24"/>
          <w:szCs w:val="24"/>
        </w:rPr>
        <w:t>):</w:t>
      </w:r>
    </w:p>
    <w:p w14:paraId="375769AD" w14:textId="77777777" w:rsidR="00693038" w:rsidRPr="00B62E01" w:rsidRDefault="00693038" w:rsidP="00693038">
      <w:pPr>
        <w:rPr>
          <w:rFonts w:ascii="Times New Roman" w:hAnsi="Times New Roman"/>
          <w:sz w:val="24"/>
          <w:szCs w:val="24"/>
        </w:rPr>
      </w:pPr>
    </w:p>
    <w:p w14:paraId="2F7DEE16" w14:textId="77777777" w:rsidR="00693038" w:rsidRDefault="00BE5A9F" w:rsidP="00747199">
      <w:pPr>
        <w:jc w:val="both"/>
        <w:rPr>
          <w:rFonts w:ascii="Times New Roman" w:hAnsi="Times New Roman"/>
          <w:sz w:val="24"/>
          <w:szCs w:val="24"/>
        </w:rPr>
      </w:pPr>
      <w:r>
        <w:rPr>
          <w:rFonts w:ascii="Times New Roman" w:hAnsi="Times New Roman"/>
          <w:sz w:val="24"/>
          <w:szCs w:val="24"/>
        </w:rPr>
        <w:t xml:space="preserve">Viens no ietekmējošajiem vides kvalitātes faktoriem LSEZ teritorijā ilgu laiku bija ogļu kravas, kas būtiski pasliktināja gaisa kvalitāti teritorijā, </w:t>
      </w:r>
      <w:r>
        <w:rPr>
          <w:rFonts w:ascii="Times New Roman" w:hAnsi="Times New Roman"/>
          <w:sz w:val="24"/>
          <w:szCs w:val="24"/>
        </w:rPr>
        <w:lastRenderedPageBreak/>
        <w:t xml:space="preserve">mainoties ģeopolitiskajai situācijai pasaulē, kā arī dažādiem starptautiskiem ierobežojumiem, ogļu kravu apgrozījums ir vērā ņemami samazinājies. Kopumā </w:t>
      </w:r>
      <w:r w:rsidR="00747199">
        <w:rPr>
          <w:rFonts w:ascii="Times New Roman" w:hAnsi="Times New Roman"/>
          <w:sz w:val="24"/>
          <w:szCs w:val="24"/>
        </w:rPr>
        <w:t xml:space="preserve">LSEZ </w:t>
      </w:r>
      <w:r w:rsidR="00747199" w:rsidRPr="00747199">
        <w:rPr>
          <w:rFonts w:ascii="Times New Roman" w:hAnsi="Times New Roman"/>
          <w:sz w:val="24"/>
          <w:szCs w:val="24"/>
        </w:rPr>
        <w:t>vides</w:t>
      </w:r>
      <w:r w:rsidR="00747199">
        <w:rPr>
          <w:rFonts w:ascii="Times New Roman" w:hAnsi="Times New Roman"/>
          <w:sz w:val="24"/>
          <w:szCs w:val="24"/>
        </w:rPr>
        <w:t xml:space="preserve"> stāvoklis laika periodā no 2018. gada līdz 2023</w:t>
      </w:r>
      <w:r w:rsidR="00747199" w:rsidRPr="00747199">
        <w:rPr>
          <w:rFonts w:ascii="Times New Roman" w:hAnsi="Times New Roman"/>
          <w:sz w:val="24"/>
          <w:szCs w:val="24"/>
        </w:rPr>
        <w:t>. gadam ir saglabājies stabils, attīstības plānošanas dokumentos - Liepājas speciālās ek</w:t>
      </w:r>
      <w:r w:rsidR="00B92666">
        <w:rPr>
          <w:rFonts w:ascii="Times New Roman" w:hAnsi="Times New Roman"/>
          <w:sz w:val="24"/>
          <w:szCs w:val="24"/>
        </w:rPr>
        <w:t>onomiskās zonas attīstības plāna</w:t>
      </w:r>
      <w:r w:rsidR="00747199" w:rsidRPr="00747199">
        <w:rPr>
          <w:rFonts w:ascii="Times New Roman" w:hAnsi="Times New Roman"/>
          <w:sz w:val="24"/>
          <w:szCs w:val="24"/>
        </w:rPr>
        <w:t xml:space="preserve"> 2018. – 2035. gadam </w:t>
      </w:r>
      <w:r w:rsidR="00747199">
        <w:rPr>
          <w:rFonts w:ascii="Times New Roman" w:hAnsi="Times New Roman"/>
          <w:sz w:val="24"/>
          <w:szCs w:val="24"/>
        </w:rPr>
        <w:t>un</w:t>
      </w:r>
      <w:r w:rsidR="00747199" w:rsidRPr="00747199">
        <w:rPr>
          <w:rFonts w:ascii="Times New Roman" w:hAnsi="Times New Roman"/>
          <w:sz w:val="24"/>
          <w:szCs w:val="24"/>
        </w:rPr>
        <w:t xml:space="preserve"> Liepājas ostas attīstības programma</w:t>
      </w:r>
      <w:r w:rsidR="00B92666">
        <w:rPr>
          <w:rFonts w:ascii="Times New Roman" w:hAnsi="Times New Roman"/>
          <w:sz w:val="24"/>
          <w:szCs w:val="24"/>
        </w:rPr>
        <w:t>s</w:t>
      </w:r>
      <w:r w:rsidR="00747199" w:rsidRPr="00747199">
        <w:rPr>
          <w:rFonts w:ascii="Times New Roman" w:hAnsi="Times New Roman"/>
          <w:sz w:val="24"/>
          <w:szCs w:val="24"/>
        </w:rPr>
        <w:t xml:space="preserve"> plānotās darbības un pasākumi ir īstenoti saskaņā ar normatīvo aktu prasībām, un nav konstatētas nozīmīgas ietekmes uz vidi, tajā skaitā, gaisa kv</w:t>
      </w:r>
      <w:r w:rsidR="00747199">
        <w:rPr>
          <w:rFonts w:ascii="Times New Roman" w:hAnsi="Times New Roman"/>
          <w:sz w:val="24"/>
          <w:szCs w:val="24"/>
        </w:rPr>
        <w:t>alitāti, ūdensobjektu stāvokli u.c.</w:t>
      </w:r>
      <w:r w:rsidR="000F46DB">
        <w:rPr>
          <w:rFonts w:ascii="Times New Roman" w:hAnsi="Times New Roman"/>
          <w:sz w:val="24"/>
          <w:szCs w:val="24"/>
        </w:rPr>
        <w:t xml:space="preserve"> </w:t>
      </w:r>
    </w:p>
    <w:p w14:paraId="0D238C79" w14:textId="77777777" w:rsidR="004723C1" w:rsidRPr="00B62E01" w:rsidRDefault="004723C1" w:rsidP="00693038">
      <w:pPr>
        <w:ind w:left="720" w:firstLine="720"/>
        <w:rPr>
          <w:rFonts w:ascii="Times New Roman" w:hAnsi="Times New Roman"/>
          <w:sz w:val="24"/>
          <w:szCs w:val="24"/>
        </w:rPr>
      </w:pPr>
    </w:p>
    <w:p w14:paraId="27D0C690" w14:textId="77777777" w:rsidR="00693038" w:rsidRPr="00B62E01" w:rsidRDefault="00693038" w:rsidP="00693038">
      <w:pPr>
        <w:ind w:left="720" w:firstLine="720"/>
        <w:rPr>
          <w:rFonts w:ascii="Times New Roman" w:hAnsi="Times New Roman"/>
          <w:sz w:val="24"/>
          <w:szCs w:val="24"/>
        </w:rPr>
      </w:pPr>
    </w:p>
    <w:p w14:paraId="0F5E5C88" w14:textId="77777777" w:rsidR="00B17E12" w:rsidRPr="00090423" w:rsidRDefault="00693038" w:rsidP="00090423">
      <w:pPr>
        <w:ind w:left="720" w:firstLine="720"/>
        <w:rPr>
          <w:rFonts w:ascii="Times New Roman" w:hAnsi="Times New Roman"/>
          <w:sz w:val="24"/>
          <w:szCs w:val="24"/>
        </w:rPr>
        <w:sectPr w:rsidR="00B17E12" w:rsidRPr="00090423" w:rsidSect="00A76F91">
          <w:pgSz w:w="16840" w:h="11910" w:orient="landscape"/>
          <w:pgMar w:top="1134" w:right="1418" w:bottom="1134" w:left="1418" w:header="0" w:footer="578" w:gutter="0"/>
          <w:cols w:space="720"/>
        </w:sectPr>
      </w:pPr>
      <w:r w:rsidRPr="00B62E01">
        <w:rPr>
          <w:rFonts w:ascii="Times New Roman" w:hAnsi="Times New Roman"/>
          <w:sz w:val="24"/>
          <w:szCs w:val="24"/>
        </w:rPr>
        <w:t>Datums:</w:t>
      </w:r>
      <w:r w:rsidRPr="00B62E01">
        <w:rPr>
          <w:rFonts w:ascii="Times New Roman" w:hAnsi="Times New Roman"/>
          <w:sz w:val="24"/>
          <w:szCs w:val="24"/>
        </w:rPr>
        <w:tab/>
        <w:t xml:space="preserve"> </w:t>
      </w:r>
      <w:r w:rsidRPr="00B62E01">
        <w:rPr>
          <w:rFonts w:ascii="Times New Roman" w:hAnsi="Times New Roman"/>
          <w:sz w:val="24"/>
          <w:szCs w:val="24"/>
        </w:rPr>
        <w:tab/>
      </w:r>
      <w:r w:rsidRPr="00B62E01">
        <w:rPr>
          <w:rFonts w:ascii="Times New Roman" w:hAnsi="Times New Roman"/>
          <w:sz w:val="24"/>
          <w:szCs w:val="24"/>
        </w:rPr>
        <w:tab/>
      </w:r>
      <w:r w:rsidRPr="00B62E01">
        <w:rPr>
          <w:rFonts w:ascii="Times New Roman" w:hAnsi="Times New Roman"/>
          <w:sz w:val="24"/>
          <w:szCs w:val="24"/>
        </w:rPr>
        <w:tab/>
        <w:t xml:space="preserve"> </w:t>
      </w:r>
      <w:r w:rsidR="00090423">
        <w:rPr>
          <w:rFonts w:ascii="Times New Roman" w:hAnsi="Times New Roman"/>
          <w:sz w:val="24"/>
          <w:szCs w:val="24"/>
        </w:rPr>
        <w:t>Paraksts</w:t>
      </w:r>
    </w:p>
    <w:p w14:paraId="32107532" w14:textId="77777777" w:rsidR="00B17E12" w:rsidRDefault="00B17E12">
      <w:pPr>
        <w:pStyle w:val="BodyText"/>
        <w:rPr>
          <w:sz w:val="20"/>
        </w:rPr>
      </w:pPr>
    </w:p>
    <w:p w14:paraId="3C6CC3F3" w14:textId="77777777" w:rsidR="00B17E12" w:rsidRDefault="00B17E12">
      <w:pPr>
        <w:pStyle w:val="BodyText"/>
        <w:spacing w:before="6" w:after="1"/>
        <w:rPr>
          <w:sz w:val="13"/>
        </w:rPr>
      </w:pPr>
    </w:p>
    <w:p w14:paraId="33A61160" w14:textId="77777777" w:rsidR="00B17E12" w:rsidRDefault="003E759B">
      <w:pPr>
        <w:pStyle w:val="BodyText"/>
        <w:ind w:left="8124"/>
        <w:rPr>
          <w:sz w:val="20"/>
        </w:rPr>
      </w:pPr>
      <w:r>
        <w:rPr>
          <w:noProof/>
          <w:sz w:val="20"/>
          <w:lang w:val="en-US"/>
        </w:rPr>
        <w:drawing>
          <wp:inline distT="0" distB="0" distL="0" distR="0" wp14:anchorId="4BA27B4C" wp14:editId="3360FDFC">
            <wp:extent cx="1033146" cy="6762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1033146" cy="676275"/>
                    </a:xfrm>
                    <a:prstGeom prst="rect">
                      <a:avLst/>
                    </a:prstGeom>
                  </pic:spPr>
                </pic:pic>
              </a:graphicData>
            </a:graphic>
          </wp:inline>
        </w:drawing>
      </w:r>
    </w:p>
    <w:p w14:paraId="04F57063" w14:textId="77777777" w:rsidR="00B17E12" w:rsidRDefault="00B17E12">
      <w:pPr>
        <w:pStyle w:val="BodyText"/>
        <w:rPr>
          <w:sz w:val="26"/>
        </w:rPr>
      </w:pPr>
    </w:p>
    <w:p w14:paraId="56E537A4" w14:textId="77777777" w:rsidR="00B17E12" w:rsidRDefault="003E759B">
      <w:pPr>
        <w:spacing w:before="99" w:line="241" w:lineRule="exact"/>
        <w:ind w:right="131"/>
        <w:jc w:val="right"/>
        <w:rPr>
          <w:sz w:val="20"/>
        </w:rPr>
      </w:pPr>
      <w:r>
        <w:rPr>
          <w:color w:val="808285"/>
          <w:w w:val="105"/>
          <w:sz w:val="20"/>
        </w:rPr>
        <w:t>Liepājas</w:t>
      </w:r>
      <w:r>
        <w:rPr>
          <w:color w:val="808285"/>
          <w:spacing w:val="-8"/>
          <w:w w:val="105"/>
          <w:sz w:val="20"/>
        </w:rPr>
        <w:t xml:space="preserve"> </w:t>
      </w:r>
      <w:r>
        <w:rPr>
          <w:color w:val="808285"/>
          <w:w w:val="105"/>
          <w:sz w:val="20"/>
        </w:rPr>
        <w:t>speciālās</w:t>
      </w:r>
      <w:r>
        <w:rPr>
          <w:color w:val="808285"/>
          <w:spacing w:val="-8"/>
          <w:w w:val="105"/>
          <w:sz w:val="20"/>
        </w:rPr>
        <w:t xml:space="preserve"> </w:t>
      </w:r>
      <w:r w:rsidR="00693038">
        <w:rPr>
          <w:color w:val="808285"/>
          <w:w w:val="105"/>
          <w:sz w:val="20"/>
        </w:rPr>
        <w:t>ekonomiskās</w:t>
      </w:r>
      <w:r>
        <w:rPr>
          <w:color w:val="808285"/>
          <w:spacing w:val="-7"/>
          <w:w w:val="105"/>
          <w:sz w:val="20"/>
        </w:rPr>
        <w:t xml:space="preserve"> </w:t>
      </w:r>
      <w:r>
        <w:rPr>
          <w:color w:val="808285"/>
          <w:w w:val="105"/>
          <w:sz w:val="20"/>
        </w:rPr>
        <w:t>zonas</w:t>
      </w:r>
      <w:r>
        <w:rPr>
          <w:color w:val="808285"/>
          <w:spacing w:val="-8"/>
          <w:w w:val="105"/>
          <w:sz w:val="20"/>
        </w:rPr>
        <w:t xml:space="preserve"> </w:t>
      </w:r>
      <w:r w:rsidR="00693038">
        <w:rPr>
          <w:color w:val="808285"/>
          <w:w w:val="105"/>
          <w:sz w:val="20"/>
        </w:rPr>
        <w:t>pār</w:t>
      </w:r>
      <w:r>
        <w:rPr>
          <w:color w:val="808285"/>
          <w:w w:val="105"/>
          <w:sz w:val="20"/>
        </w:rPr>
        <w:t>valde</w:t>
      </w:r>
    </w:p>
    <w:p w14:paraId="329478D4" w14:textId="77777777" w:rsidR="00B17E12" w:rsidRDefault="003E759B">
      <w:pPr>
        <w:spacing w:line="241" w:lineRule="exact"/>
        <w:ind w:right="131"/>
        <w:jc w:val="right"/>
        <w:rPr>
          <w:sz w:val="20"/>
        </w:rPr>
      </w:pPr>
      <w:r>
        <w:rPr>
          <w:color w:val="808285"/>
          <w:sz w:val="20"/>
        </w:rPr>
        <w:t>Fēni</w:t>
      </w:r>
      <w:r w:rsidR="00693038">
        <w:rPr>
          <w:color w:val="808285"/>
          <w:sz w:val="20"/>
        </w:rPr>
        <w:t>k</w:t>
      </w:r>
      <w:r>
        <w:rPr>
          <w:color w:val="808285"/>
          <w:sz w:val="20"/>
        </w:rPr>
        <w:t>sa</w:t>
      </w:r>
      <w:r>
        <w:rPr>
          <w:color w:val="808285"/>
          <w:spacing w:val="-7"/>
          <w:sz w:val="20"/>
        </w:rPr>
        <w:t xml:space="preserve"> </w:t>
      </w:r>
      <w:r>
        <w:rPr>
          <w:color w:val="808285"/>
          <w:sz w:val="20"/>
        </w:rPr>
        <w:t>iela</w:t>
      </w:r>
      <w:r>
        <w:rPr>
          <w:color w:val="808285"/>
          <w:spacing w:val="-7"/>
          <w:sz w:val="20"/>
        </w:rPr>
        <w:t xml:space="preserve"> </w:t>
      </w:r>
      <w:r>
        <w:rPr>
          <w:color w:val="808285"/>
          <w:sz w:val="20"/>
        </w:rPr>
        <w:t>4,</w:t>
      </w:r>
      <w:r>
        <w:rPr>
          <w:color w:val="808285"/>
          <w:spacing w:val="-7"/>
          <w:sz w:val="20"/>
        </w:rPr>
        <w:t xml:space="preserve"> </w:t>
      </w:r>
      <w:r>
        <w:rPr>
          <w:color w:val="808285"/>
          <w:sz w:val="20"/>
        </w:rPr>
        <w:t>Liepāja,</w:t>
      </w:r>
      <w:r>
        <w:rPr>
          <w:color w:val="808285"/>
          <w:spacing w:val="-7"/>
          <w:sz w:val="20"/>
        </w:rPr>
        <w:t xml:space="preserve"> </w:t>
      </w:r>
      <w:r>
        <w:rPr>
          <w:color w:val="808285"/>
          <w:sz w:val="20"/>
        </w:rPr>
        <w:t>LV-3401</w:t>
      </w:r>
    </w:p>
    <w:p w14:paraId="04EC2639" w14:textId="77777777" w:rsidR="00B17E12" w:rsidRDefault="00B17E12">
      <w:pPr>
        <w:pStyle w:val="BodyText"/>
        <w:spacing w:before="9"/>
        <w:rPr>
          <w:sz w:val="19"/>
        </w:rPr>
      </w:pPr>
    </w:p>
    <w:p w14:paraId="72831DF0" w14:textId="77777777" w:rsidR="00B17E12" w:rsidRDefault="00693038" w:rsidP="00525B46">
      <w:pPr>
        <w:spacing w:before="1" w:line="241" w:lineRule="exact"/>
        <w:ind w:left="6663"/>
        <w:rPr>
          <w:sz w:val="20"/>
        </w:rPr>
      </w:pPr>
      <w:r>
        <w:rPr>
          <w:color w:val="808285"/>
          <w:w w:val="95"/>
          <w:sz w:val="20"/>
        </w:rPr>
        <w:t>Tālr.</w:t>
      </w:r>
      <w:r w:rsidR="003E759B">
        <w:rPr>
          <w:color w:val="808285"/>
          <w:w w:val="95"/>
          <w:sz w:val="20"/>
        </w:rPr>
        <w:t>:</w:t>
      </w:r>
      <w:r w:rsidR="003E759B">
        <w:rPr>
          <w:color w:val="808285"/>
          <w:spacing w:val="-7"/>
          <w:w w:val="95"/>
          <w:sz w:val="20"/>
        </w:rPr>
        <w:t xml:space="preserve"> </w:t>
      </w:r>
      <w:r w:rsidR="003E759B">
        <w:rPr>
          <w:color w:val="808285"/>
          <w:w w:val="95"/>
          <w:sz w:val="20"/>
        </w:rPr>
        <w:t>(+371)</w:t>
      </w:r>
      <w:r w:rsidR="003E759B">
        <w:rPr>
          <w:color w:val="808285"/>
          <w:spacing w:val="-6"/>
          <w:w w:val="95"/>
          <w:sz w:val="20"/>
        </w:rPr>
        <w:t xml:space="preserve"> </w:t>
      </w:r>
      <w:r w:rsidR="003E759B">
        <w:rPr>
          <w:color w:val="808285"/>
          <w:w w:val="95"/>
          <w:sz w:val="20"/>
        </w:rPr>
        <w:t>63427605</w:t>
      </w:r>
    </w:p>
    <w:p w14:paraId="2B207A19" w14:textId="77777777" w:rsidR="00B17E12" w:rsidRDefault="00693038" w:rsidP="00525B46">
      <w:pPr>
        <w:spacing w:line="241" w:lineRule="exact"/>
        <w:ind w:left="6663"/>
        <w:rPr>
          <w:sz w:val="20"/>
        </w:rPr>
      </w:pPr>
      <w:r>
        <w:rPr>
          <w:color w:val="808285"/>
          <w:w w:val="95"/>
          <w:sz w:val="20"/>
        </w:rPr>
        <w:t>Fak</w:t>
      </w:r>
      <w:r w:rsidR="003E759B">
        <w:rPr>
          <w:color w:val="808285"/>
          <w:w w:val="95"/>
          <w:sz w:val="20"/>
        </w:rPr>
        <w:t>ss:</w:t>
      </w:r>
      <w:r w:rsidR="003E759B">
        <w:rPr>
          <w:color w:val="808285"/>
          <w:spacing w:val="9"/>
          <w:w w:val="95"/>
          <w:sz w:val="20"/>
        </w:rPr>
        <w:t xml:space="preserve"> </w:t>
      </w:r>
      <w:r w:rsidR="003E759B">
        <w:rPr>
          <w:color w:val="808285"/>
          <w:w w:val="95"/>
          <w:sz w:val="20"/>
        </w:rPr>
        <w:t>(+371)</w:t>
      </w:r>
      <w:r w:rsidR="003E759B">
        <w:rPr>
          <w:color w:val="808285"/>
          <w:spacing w:val="10"/>
          <w:w w:val="95"/>
          <w:sz w:val="20"/>
        </w:rPr>
        <w:t xml:space="preserve"> </w:t>
      </w:r>
      <w:r w:rsidR="003E759B">
        <w:rPr>
          <w:color w:val="808285"/>
          <w:w w:val="95"/>
          <w:sz w:val="20"/>
        </w:rPr>
        <w:t>63422395</w:t>
      </w:r>
    </w:p>
    <w:p w14:paraId="17F8D8F1" w14:textId="77777777" w:rsidR="00B17E12" w:rsidRDefault="00B17E12">
      <w:pPr>
        <w:pStyle w:val="BodyText"/>
        <w:spacing w:before="9"/>
        <w:rPr>
          <w:sz w:val="19"/>
        </w:rPr>
      </w:pPr>
    </w:p>
    <w:p w14:paraId="40A75072" w14:textId="77777777" w:rsidR="00525B46" w:rsidRDefault="00182F79" w:rsidP="00525B46">
      <w:pPr>
        <w:ind w:left="6096" w:right="127" w:firstLine="993"/>
        <w:jc w:val="right"/>
        <w:rPr>
          <w:color w:val="808285"/>
          <w:spacing w:val="-63"/>
          <w:w w:val="105"/>
          <w:sz w:val="20"/>
        </w:rPr>
      </w:pPr>
      <w:hyperlink r:id="rId23">
        <w:r w:rsidR="003E759B">
          <w:rPr>
            <w:color w:val="808285"/>
            <w:w w:val="105"/>
            <w:sz w:val="20"/>
          </w:rPr>
          <w:t>www.liepaja-sez.lv</w:t>
        </w:r>
      </w:hyperlink>
    </w:p>
    <w:p w14:paraId="6DC5F669" w14:textId="77777777" w:rsidR="00693038" w:rsidRDefault="00182F79" w:rsidP="00525B46">
      <w:pPr>
        <w:ind w:left="4536" w:right="127" w:firstLine="1243"/>
        <w:jc w:val="right"/>
        <w:rPr>
          <w:color w:val="808285"/>
          <w:spacing w:val="-1"/>
          <w:w w:val="105"/>
          <w:sz w:val="20"/>
        </w:rPr>
      </w:pPr>
      <w:hyperlink r:id="rId24">
        <w:r w:rsidR="00693038">
          <w:rPr>
            <w:color w:val="808285"/>
            <w:spacing w:val="-1"/>
            <w:w w:val="105"/>
            <w:sz w:val="20"/>
          </w:rPr>
          <w:t>www.facebook</w:t>
        </w:r>
        <w:r w:rsidR="003E759B">
          <w:rPr>
            <w:color w:val="808285"/>
            <w:spacing w:val="-1"/>
            <w:w w:val="105"/>
            <w:sz w:val="20"/>
          </w:rPr>
          <w:t>.com/LiepajasSEZ</w:t>
        </w:r>
      </w:hyperlink>
    </w:p>
    <w:p w14:paraId="5E8B018B" w14:textId="77777777" w:rsidR="00B17E12" w:rsidRDefault="00693038" w:rsidP="00525B46">
      <w:pPr>
        <w:ind w:left="6096" w:right="127" w:firstLine="1243"/>
        <w:jc w:val="right"/>
        <w:rPr>
          <w:sz w:val="20"/>
        </w:rPr>
      </w:pPr>
      <w:r>
        <w:rPr>
          <w:color w:val="808285"/>
          <w:w w:val="105"/>
          <w:sz w:val="20"/>
        </w:rPr>
        <w:t>x</w:t>
      </w:r>
      <w:r w:rsidR="003E759B">
        <w:rPr>
          <w:color w:val="808285"/>
          <w:w w:val="105"/>
          <w:sz w:val="20"/>
        </w:rPr>
        <w:t>.com/</w:t>
      </w:r>
      <w:proofErr w:type="spellStart"/>
      <w:r w:rsidR="003E759B">
        <w:rPr>
          <w:color w:val="808285"/>
          <w:w w:val="105"/>
          <w:sz w:val="20"/>
        </w:rPr>
        <w:t>liepajaSEZ</w:t>
      </w:r>
      <w:proofErr w:type="spellEnd"/>
    </w:p>
    <w:sectPr w:rsidR="00B17E12" w:rsidSect="00A76F91">
      <w:footerReference w:type="default" r:id="rId25"/>
      <w:pgSz w:w="11910" w:h="16840"/>
      <w:pgMar w:top="1134" w:right="1418" w:bottom="1134"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AEEF5" w14:textId="77777777" w:rsidR="00A54601" w:rsidRDefault="00A54601">
      <w:r>
        <w:separator/>
      </w:r>
    </w:p>
  </w:endnote>
  <w:endnote w:type="continuationSeparator" w:id="0">
    <w:p w14:paraId="46FBEE18" w14:textId="77777777" w:rsidR="00A54601" w:rsidRDefault="00A5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99E60" w14:textId="77777777" w:rsidR="000D4B3E" w:rsidRDefault="000D4B3E">
    <w:pPr>
      <w:pStyle w:val="BodyText"/>
      <w:spacing w:line="14" w:lineRule="auto"/>
      <w:rPr>
        <w:sz w:val="20"/>
      </w:rPr>
    </w:pPr>
    <w:r>
      <w:rPr>
        <w:noProof/>
        <w:lang w:val="en-US"/>
      </w:rPr>
      <mc:AlternateContent>
        <mc:Choice Requires="wps">
          <w:drawing>
            <wp:anchor distT="0" distB="0" distL="114300" distR="114300" simplePos="0" relativeHeight="486747648" behindDoc="1" locked="0" layoutInCell="1" allowOverlap="1" wp14:anchorId="648E02EF" wp14:editId="3713803D">
              <wp:simplePos x="0" y="0"/>
              <wp:positionH relativeFrom="page">
                <wp:posOffset>2584450</wp:posOffset>
              </wp:positionH>
              <wp:positionV relativeFrom="page">
                <wp:posOffset>10196830</wp:posOffset>
              </wp:positionV>
              <wp:extent cx="4046855" cy="2813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8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03B64" w14:textId="77777777" w:rsidR="000D4B3E" w:rsidRPr="00693038" w:rsidRDefault="000D4B3E" w:rsidP="00693038">
                          <w:pPr>
                            <w:spacing w:before="19"/>
                            <w:ind w:left="20"/>
                            <w:rPr>
                              <w:color w:val="BCBEC0"/>
                              <w:w w:val="105"/>
                              <w:sz w:val="18"/>
                            </w:rPr>
                          </w:pPr>
                          <w:r w:rsidRPr="00693038">
                            <w:rPr>
                              <w:color w:val="BCBEC0"/>
                              <w:w w:val="105"/>
                              <w:sz w:val="18"/>
                            </w:rPr>
                            <w:t xml:space="preserve">Liepājas speciālās ekonomiskās zonas attīstības plāna 2018. – 2035. gadam </w:t>
                          </w:r>
                        </w:p>
                        <w:p w14:paraId="73036083" w14:textId="77777777" w:rsidR="000D4B3E" w:rsidRDefault="000D4B3E" w:rsidP="00693038">
                          <w:pPr>
                            <w:spacing w:before="19"/>
                            <w:ind w:left="20"/>
                            <w:rPr>
                              <w:sz w:val="18"/>
                            </w:rPr>
                          </w:pPr>
                          <w:r w:rsidRPr="00693038">
                            <w:rPr>
                              <w:color w:val="BCBEC0"/>
                              <w:w w:val="105"/>
                              <w:sz w:val="18"/>
                            </w:rPr>
                            <w:t xml:space="preserve">Vides pārskata monitoringa ziņojums </w:t>
                          </w:r>
                          <w:r>
                            <w:rPr>
                              <w:color w:val="BCBEC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E02EF" id="_x0000_t202" coordsize="21600,21600" o:spt="202" path="m,l,21600r21600,l21600,xe">
              <v:stroke joinstyle="miter"/>
              <v:path gradientshapeok="t" o:connecttype="rect"/>
            </v:shapetype>
            <v:shape id="Text Box 6" o:spid="_x0000_s1026" type="#_x0000_t202" style="position:absolute;margin-left:203.5pt;margin-top:802.9pt;width:318.65pt;height:22.15pt;z-index:-165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" filled="f" stroked="f">
              <v:textbox inset="0,0,0,0">
                <w:txbxContent>
                  <w:p w14:paraId="7A503B64" w14:textId="77777777" w:rsidR="000D4B3E" w:rsidRPr="00693038" w:rsidRDefault="000D4B3E" w:rsidP="00693038">
                    <w:pPr>
                      <w:spacing w:before="19"/>
                      <w:ind w:left="20"/>
                      <w:rPr>
                        <w:color w:val="BCBEC0"/>
                        <w:w w:val="105"/>
                        <w:sz w:val="18"/>
                      </w:rPr>
                    </w:pPr>
                    <w:r w:rsidRPr="00693038">
                      <w:rPr>
                        <w:color w:val="BCBEC0"/>
                        <w:w w:val="105"/>
                        <w:sz w:val="18"/>
                      </w:rPr>
                      <w:t xml:space="preserve">Liepājas speciālās ekonomiskās zonas attīstības plāna 2018. – 2035. gadam </w:t>
                    </w:r>
                  </w:p>
                  <w:p w14:paraId="73036083" w14:textId="77777777" w:rsidR="000D4B3E" w:rsidRDefault="000D4B3E" w:rsidP="00693038">
                    <w:pPr>
                      <w:spacing w:before="19"/>
                      <w:ind w:left="20"/>
                      <w:rPr>
                        <w:sz w:val="18"/>
                      </w:rPr>
                    </w:pPr>
                    <w:r w:rsidRPr="00693038">
                      <w:rPr>
                        <w:color w:val="BCBEC0"/>
                        <w:w w:val="105"/>
                        <w:sz w:val="18"/>
                      </w:rPr>
                      <w:t xml:space="preserve">Vides pārskata monitoringa ziņojums </w:t>
                    </w:r>
                    <w:r>
                      <w:rPr>
                        <w:color w:val="BCBEC0"/>
                        <w:sz w:val="18"/>
                      </w:rPr>
                      <w:t>|</w:t>
                    </w:r>
                  </w:p>
                </w:txbxContent>
              </v:textbox>
              <w10:wrap anchorx="page" anchory="page"/>
            </v:shape>
          </w:pict>
        </mc:Fallback>
      </mc:AlternateContent>
    </w:r>
    <w:r>
      <w:rPr>
        <w:noProof/>
        <w:lang w:val="en-US"/>
      </w:rPr>
      <mc:AlternateContent>
        <mc:Choice Requires="wps">
          <w:drawing>
            <wp:anchor distT="0" distB="0" distL="114300" distR="114300" simplePos="0" relativeHeight="486747136" behindDoc="1" locked="0" layoutInCell="1" allowOverlap="1" wp14:anchorId="022B6FD8" wp14:editId="576E501D">
              <wp:simplePos x="0" y="0"/>
              <wp:positionH relativeFrom="page">
                <wp:posOffset>6677025</wp:posOffset>
              </wp:positionH>
              <wp:positionV relativeFrom="page">
                <wp:posOffset>10184130</wp:posOffset>
              </wp:positionV>
              <wp:extent cx="165735" cy="1930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094CE" w14:textId="77777777" w:rsidR="000D4B3E" w:rsidRDefault="000D4B3E">
                          <w:pPr>
                            <w:spacing w:before="19"/>
                            <w:ind w:left="60"/>
                          </w:pPr>
                          <w:r>
                            <w:fldChar w:fldCharType="begin"/>
                          </w:r>
                          <w:r>
                            <w:rPr>
                              <w:color w:val="BCBEC0"/>
                              <w:w w:val="116"/>
                            </w:rPr>
                            <w:instrText xml:space="preserve"> PAGE </w:instrText>
                          </w:r>
                          <w:r>
                            <w:fldChar w:fldCharType="separate"/>
                          </w:r>
                          <w:r w:rsidR="00BE5A9F">
                            <w:rPr>
                              <w:noProof/>
                              <w:color w:val="BCBEC0"/>
                              <w:w w:val="116"/>
                            </w:rPr>
                            <w:t>1</w:t>
                          </w:r>
                          <w:r w:rsidR="00BE5A9F">
                            <w:rPr>
                              <w:noProof/>
                              <w:color w:val="BCBEC0"/>
                              <w:w w:val="1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B6FD8" id="Text Box 5" o:spid="_x0000_s1027" type="#_x0000_t202" style="position:absolute;margin-left:525.75pt;margin-top:801.9pt;width:13.05pt;height:15.2pt;z-index:-165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" filled="f" stroked="f">
              <v:textbox inset="0,0,0,0">
                <w:txbxContent>
                  <w:p w14:paraId="39F094CE" w14:textId="77777777" w:rsidR="000D4B3E" w:rsidRDefault="000D4B3E">
                    <w:pPr>
                      <w:spacing w:before="19"/>
                      <w:ind w:left="60"/>
                    </w:pPr>
                    <w:r>
                      <w:fldChar w:fldCharType="begin"/>
                    </w:r>
                    <w:r>
                      <w:rPr>
                        <w:color w:val="BCBEC0"/>
                        <w:w w:val="116"/>
                      </w:rPr>
                      <w:instrText xml:space="preserve"> PAGE </w:instrText>
                    </w:r>
                    <w:r>
                      <w:fldChar w:fldCharType="separate"/>
                    </w:r>
                    <w:r w:rsidR="00BE5A9F">
                      <w:rPr>
                        <w:noProof/>
                        <w:color w:val="BCBEC0"/>
                        <w:w w:val="116"/>
                      </w:rPr>
                      <w:t>1</w:t>
                    </w:r>
                    <w:r w:rsidR="00BE5A9F">
                      <w:rPr>
                        <w:noProof/>
                        <w:color w:val="BCBEC0"/>
                        <w:w w:val="116"/>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4DD03" w14:textId="77777777" w:rsidR="000D4B3E" w:rsidRDefault="000D4B3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50EB5" w14:textId="77777777" w:rsidR="00A54601" w:rsidRDefault="00A54601">
      <w:r>
        <w:separator/>
      </w:r>
    </w:p>
  </w:footnote>
  <w:footnote w:type="continuationSeparator" w:id="0">
    <w:p w14:paraId="013A4B3B" w14:textId="77777777" w:rsidR="00A54601" w:rsidRDefault="00A54601">
      <w:r>
        <w:continuationSeparator/>
      </w:r>
    </w:p>
  </w:footnote>
  <w:footnote w:id="1">
    <w:p w14:paraId="3E044D8B" w14:textId="77777777" w:rsidR="000D4B3E" w:rsidRPr="00EB5D36" w:rsidRDefault="000D4B3E" w:rsidP="00693038">
      <w:pPr>
        <w:pStyle w:val="FootnoteText"/>
        <w:rPr>
          <w:rFonts w:ascii="Times New Roman" w:hAnsi="Times New Roman"/>
          <w:sz w:val="18"/>
          <w:szCs w:val="18"/>
        </w:rPr>
      </w:pPr>
      <w:r w:rsidRPr="00EB5D36">
        <w:rPr>
          <w:rStyle w:val="FootnoteReference"/>
          <w:rFonts w:ascii="Times New Roman" w:hAnsi="Times New Roman"/>
          <w:sz w:val="18"/>
          <w:szCs w:val="18"/>
        </w:rPr>
        <w:footnoteRef/>
      </w:r>
      <w:r w:rsidRPr="00EB5D36">
        <w:rPr>
          <w:rFonts w:ascii="Times New Roman" w:hAnsi="Times New Roman"/>
          <w:sz w:val="18"/>
          <w:szCs w:val="18"/>
        </w:rPr>
        <w:t xml:space="preserve"> </w:t>
      </w:r>
      <w:hyperlink r:id="rId1" w:history="1">
        <w:r w:rsidRPr="00EB5D36">
          <w:rPr>
            <w:rStyle w:val="Hyperlink"/>
            <w:rFonts w:ascii="Times New Roman" w:hAnsi="Times New Roman"/>
            <w:sz w:val="18"/>
            <w:szCs w:val="18"/>
          </w:rPr>
          <w:t>https://faili.liepaja.lv/Bildes/Dokumenti/Dokumentu-biblioteka/Strat%C4%93%C4%A3ijas-nozaru-pl%C4%81ni/Liepajas_gaisa_kvalitates_ricibas_programma-final02112021.pdf</w:t>
        </w:r>
      </w:hyperlink>
      <w:r w:rsidRPr="00EB5D36">
        <w:rPr>
          <w:rFonts w:ascii="Times New Roman" w:hAnsi="Times New Roman"/>
          <w:sz w:val="18"/>
          <w:szCs w:val="18"/>
        </w:rPr>
        <w:t xml:space="preserve"> </w:t>
      </w:r>
    </w:p>
  </w:footnote>
  <w:footnote w:id="2">
    <w:p w14:paraId="461F9248" w14:textId="77777777" w:rsidR="000D4B3E" w:rsidRPr="00EB5D36" w:rsidRDefault="000D4B3E" w:rsidP="00693038">
      <w:pPr>
        <w:pStyle w:val="FootnoteText"/>
        <w:rPr>
          <w:rFonts w:ascii="Times New Roman" w:hAnsi="Times New Roman"/>
          <w:sz w:val="18"/>
          <w:szCs w:val="18"/>
        </w:rPr>
      </w:pPr>
      <w:r w:rsidRPr="00EB5D36">
        <w:rPr>
          <w:rStyle w:val="FootnoteReference"/>
          <w:rFonts w:ascii="Times New Roman" w:hAnsi="Times New Roman"/>
          <w:sz w:val="18"/>
          <w:szCs w:val="18"/>
        </w:rPr>
        <w:footnoteRef/>
      </w:r>
      <w:hyperlink r:id="rId2" w:history="1">
        <w:r w:rsidRPr="00EB5D36">
          <w:rPr>
            <w:rStyle w:val="Hyperlink"/>
            <w:rFonts w:ascii="Times New Roman" w:hAnsi="Times New Roman"/>
            <w:sz w:val="18"/>
            <w:szCs w:val="18"/>
          </w:rPr>
          <w:t>https://faili.liepaja.lv/Publikacijas/Rezultati/Gaisa_kvalitate_2023_2024.pdf&amp;ved=2ahUKEwiHkrTlvrKGAxUFFxAIHbahDN4QFnoECBAQAQ&amp;usg=AOvVaw0fZCrfwEmUuG5G0H2w04oW</w:t>
        </w:r>
      </w:hyperlink>
      <w:r w:rsidRPr="00EB5D36">
        <w:rPr>
          <w:rFonts w:ascii="Times New Roman" w:hAnsi="Times New Roman"/>
          <w:sz w:val="18"/>
          <w:szCs w:val="18"/>
        </w:rPr>
        <w:t xml:space="preserve"> </w:t>
      </w:r>
    </w:p>
  </w:footnote>
  <w:footnote w:id="3">
    <w:p w14:paraId="443BA441" w14:textId="77777777" w:rsidR="000D4B3E" w:rsidRPr="00EB5D36" w:rsidRDefault="000D4B3E" w:rsidP="00CD7A0C">
      <w:pPr>
        <w:pStyle w:val="FootnoteText"/>
        <w:rPr>
          <w:rFonts w:ascii="Times New Roman" w:hAnsi="Times New Roman"/>
          <w:sz w:val="18"/>
          <w:szCs w:val="18"/>
        </w:rPr>
      </w:pPr>
      <w:r w:rsidRPr="00EB5D36">
        <w:rPr>
          <w:rStyle w:val="FootnoteReference"/>
          <w:rFonts w:ascii="Times New Roman" w:hAnsi="Times New Roman"/>
          <w:sz w:val="18"/>
          <w:szCs w:val="18"/>
        </w:rPr>
        <w:footnoteRef/>
      </w:r>
      <w:r w:rsidRPr="00EB5D36">
        <w:rPr>
          <w:rFonts w:ascii="Times New Roman" w:hAnsi="Times New Roman"/>
          <w:sz w:val="18"/>
          <w:szCs w:val="18"/>
        </w:rPr>
        <w:t xml:space="preserve"> </w:t>
      </w:r>
      <w:hyperlink r:id="rId3" w:history="1">
        <w:r w:rsidRPr="00EB5D36">
          <w:rPr>
            <w:rStyle w:val="Hyperlink"/>
            <w:rFonts w:ascii="Times New Roman" w:hAnsi="Times New Roman"/>
            <w:sz w:val="18"/>
            <w:szCs w:val="18"/>
          </w:rPr>
          <w:t>https://faili.liepaja.lv/Publikacijas/42__22_02_24__PIELIKUMS__ENERGETIKAS_KLIMATA_RICIB.pdf</w:t>
        </w:r>
      </w:hyperlink>
      <w:r w:rsidRPr="00EB5D36">
        <w:rPr>
          <w:rFonts w:ascii="Times New Roman" w:hAnsi="Times New Roman"/>
          <w:sz w:val="18"/>
          <w:szCs w:val="18"/>
        </w:rPr>
        <w:t xml:space="preserve"> </w:t>
      </w:r>
    </w:p>
  </w:footnote>
  <w:footnote w:id="4">
    <w:p w14:paraId="3F19321F" w14:textId="77777777" w:rsidR="000D4B3E" w:rsidRPr="00283345" w:rsidRDefault="000D4B3E">
      <w:pPr>
        <w:pStyle w:val="FootnoteText"/>
        <w:rPr>
          <w:rFonts w:ascii="Times New Roman" w:hAnsi="Times New Roman"/>
          <w:sz w:val="18"/>
          <w:szCs w:val="18"/>
        </w:rPr>
      </w:pPr>
      <w:r w:rsidRPr="0042137F">
        <w:rPr>
          <w:rStyle w:val="FootnoteReference"/>
          <w:rFonts w:ascii="Times New Roman" w:hAnsi="Times New Roman"/>
          <w:sz w:val="18"/>
          <w:szCs w:val="18"/>
        </w:rPr>
        <w:footnoteRef/>
      </w:r>
      <w:r w:rsidRPr="0042137F">
        <w:rPr>
          <w:rFonts w:ascii="Times New Roman" w:hAnsi="Times New Roman"/>
          <w:sz w:val="18"/>
          <w:szCs w:val="18"/>
        </w:rPr>
        <w:t xml:space="preserve"> </w:t>
      </w:r>
      <w:hyperlink r:id="rId4" w:history="1">
        <w:r w:rsidRPr="00283345">
          <w:rPr>
            <w:rStyle w:val="Hyperlink"/>
            <w:rFonts w:ascii="Times New Roman" w:hAnsi="Times New Roman"/>
            <w:sz w:val="18"/>
            <w:szCs w:val="18"/>
          </w:rPr>
          <w:t>https://www.liepajniekiem.lv/zinas/sabiedriba/foto-ari-ceturtdien-o-kalpaka-ielas-iedzivotaji-sudzas-par-kukuruzas-putekliem/</w:t>
        </w:r>
      </w:hyperlink>
      <w:r w:rsidRPr="00283345">
        <w:rPr>
          <w:rFonts w:ascii="Times New Roman" w:hAnsi="Times New Roman"/>
          <w:sz w:val="18"/>
          <w:szCs w:val="18"/>
        </w:rPr>
        <w:t xml:space="preserve"> </w:t>
      </w:r>
    </w:p>
  </w:footnote>
  <w:footnote w:id="5">
    <w:p w14:paraId="44A4A74D" w14:textId="77777777" w:rsidR="000D4B3E" w:rsidRPr="00283345" w:rsidRDefault="000D4B3E">
      <w:pPr>
        <w:pStyle w:val="FootnoteText"/>
        <w:rPr>
          <w:rFonts w:ascii="Times New Roman" w:hAnsi="Times New Roman"/>
          <w:sz w:val="18"/>
          <w:szCs w:val="18"/>
        </w:rPr>
      </w:pPr>
      <w:r w:rsidRPr="00283345">
        <w:rPr>
          <w:rStyle w:val="FootnoteReference"/>
          <w:rFonts w:ascii="Times New Roman" w:hAnsi="Times New Roman"/>
          <w:sz w:val="18"/>
          <w:szCs w:val="18"/>
        </w:rPr>
        <w:footnoteRef/>
      </w:r>
      <w:r w:rsidRPr="00283345">
        <w:rPr>
          <w:rFonts w:ascii="Times New Roman" w:hAnsi="Times New Roman"/>
          <w:sz w:val="18"/>
          <w:szCs w:val="18"/>
        </w:rPr>
        <w:t xml:space="preserve"> </w:t>
      </w:r>
      <w:hyperlink r:id="rId5" w:history="1">
        <w:r w:rsidRPr="00283345">
          <w:rPr>
            <w:rStyle w:val="Hyperlink"/>
            <w:rFonts w:ascii="Times New Roman" w:hAnsi="Times New Roman"/>
            <w:sz w:val="18"/>
            <w:szCs w:val="18"/>
          </w:rPr>
          <w:t>https://www.liepajniekiem.lv/zinas/sabiedriba/pieputina-setu-ar-kokskaidu-granulam/</w:t>
        </w:r>
      </w:hyperlink>
      <w:r w:rsidRPr="00283345">
        <w:rPr>
          <w:rFonts w:ascii="Times New Roman" w:hAnsi="Times New Roman"/>
          <w:sz w:val="18"/>
          <w:szCs w:val="18"/>
        </w:rPr>
        <w:t xml:space="preserve"> </w:t>
      </w:r>
    </w:p>
  </w:footnote>
  <w:footnote w:id="6">
    <w:p w14:paraId="7BB31F38" w14:textId="77777777" w:rsidR="000D4B3E" w:rsidRPr="0042137F" w:rsidRDefault="000D4B3E" w:rsidP="000200A3">
      <w:pPr>
        <w:pStyle w:val="FootnoteText"/>
        <w:rPr>
          <w:rFonts w:ascii="Times New Roman" w:hAnsi="Times New Roman"/>
          <w:sz w:val="18"/>
          <w:szCs w:val="18"/>
        </w:rPr>
      </w:pPr>
      <w:r w:rsidRPr="0042137F">
        <w:rPr>
          <w:rStyle w:val="FootnoteReference"/>
          <w:rFonts w:ascii="Times New Roman" w:hAnsi="Times New Roman"/>
          <w:sz w:val="18"/>
          <w:szCs w:val="18"/>
        </w:rPr>
        <w:footnoteRef/>
      </w:r>
      <w:r w:rsidRPr="0042137F">
        <w:rPr>
          <w:rFonts w:ascii="Times New Roman" w:hAnsi="Times New Roman"/>
          <w:sz w:val="18"/>
          <w:szCs w:val="18"/>
        </w:rPr>
        <w:t xml:space="preserve"> </w:t>
      </w:r>
      <w:hyperlink r:id="rId6" w:history="1">
        <w:r w:rsidRPr="0042137F">
          <w:rPr>
            <w:rStyle w:val="Hyperlink"/>
            <w:rFonts w:ascii="Times New Roman" w:hAnsi="Times New Roman"/>
            <w:sz w:val="18"/>
            <w:szCs w:val="18"/>
          </w:rPr>
          <w:t>https://www.vvd.gov.lv/lv/jaunums/iedzivotaji-2022-gada-aktivak-neka-ieprieks-zinojusi-valsts-vides-dienestam-par-iespejamiem-vides-parkapumiem</w:t>
        </w:r>
      </w:hyperlink>
      <w:r w:rsidRPr="0042137F">
        <w:rPr>
          <w:rFonts w:ascii="Times New Roman" w:hAnsi="Times New Roman"/>
          <w:sz w:val="18"/>
          <w:szCs w:val="18"/>
        </w:rPr>
        <w:t xml:space="preserve"> </w:t>
      </w:r>
    </w:p>
  </w:footnote>
  <w:footnote w:id="7">
    <w:p w14:paraId="21C196EA" w14:textId="77777777" w:rsidR="000D4B3E" w:rsidRPr="00EB5D36" w:rsidRDefault="000D4B3E" w:rsidP="00813205">
      <w:pPr>
        <w:pStyle w:val="FootnoteText"/>
        <w:rPr>
          <w:rFonts w:ascii="Times New Roman" w:hAnsi="Times New Roman"/>
          <w:sz w:val="18"/>
          <w:szCs w:val="18"/>
        </w:rPr>
      </w:pPr>
      <w:r w:rsidRPr="0042137F">
        <w:rPr>
          <w:rStyle w:val="FootnoteReference"/>
          <w:rFonts w:ascii="Times New Roman" w:hAnsi="Times New Roman"/>
          <w:sz w:val="18"/>
          <w:szCs w:val="18"/>
        </w:rPr>
        <w:footnoteRef/>
      </w:r>
      <w:r w:rsidRPr="0042137F">
        <w:rPr>
          <w:rFonts w:ascii="Times New Roman" w:hAnsi="Times New Roman"/>
          <w:sz w:val="18"/>
          <w:szCs w:val="18"/>
        </w:rPr>
        <w:t xml:space="preserve"> </w:t>
      </w:r>
      <w:hyperlink r:id="rId7" w:history="1">
        <w:r w:rsidRPr="0042137F">
          <w:rPr>
            <w:rStyle w:val="Hyperlink"/>
            <w:rFonts w:ascii="Times New Roman" w:hAnsi="Times New Roman"/>
            <w:sz w:val="18"/>
            <w:szCs w:val="18"/>
          </w:rPr>
          <w:t>https://irliepaja.lv/vide/vides-dienests-liepaja-nav-pastavigas-smaku-monito/</w:t>
        </w:r>
      </w:hyperlink>
      <w:r w:rsidRPr="00EB5D36">
        <w:rPr>
          <w:rFonts w:ascii="Times New Roman" w:hAnsi="Times New Roman"/>
          <w:sz w:val="18"/>
          <w:szCs w:val="18"/>
        </w:rPr>
        <w:t xml:space="preserve"> </w:t>
      </w:r>
    </w:p>
  </w:footnote>
  <w:footnote w:id="8">
    <w:p w14:paraId="1AC75452" w14:textId="77777777" w:rsidR="000D4B3E" w:rsidRPr="00F2171F" w:rsidRDefault="000D4B3E">
      <w:pPr>
        <w:pStyle w:val="FootnoteText"/>
        <w:rPr>
          <w:rFonts w:ascii="Times New Roman" w:hAnsi="Times New Roman"/>
          <w:sz w:val="18"/>
          <w:szCs w:val="18"/>
        </w:rPr>
      </w:pPr>
      <w:r w:rsidRPr="00F2171F">
        <w:rPr>
          <w:rStyle w:val="FootnoteReference"/>
          <w:rFonts w:ascii="Times New Roman" w:hAnsi="Times New Roman"/>
          <w:sz w:val="18"/>
          <w:szCs w:val="18"/>
        </w:rPr>
        <w:footnoteRef/>
      </w:r>
      <w:r w:rsidRPr="00F2171F">
        <w:rPr>
          <w:rFonts w:ascii="Times New Roman" w:hAnsi="Times New Roman"/>
          <w:sz w:val="18"/>
          <w:szCs w:val="18"/>
        </w:rPr>
        <w:t xml:space="preserve"> </w:t>
      </w:r>
      <w:hyperlink r:id="rId8" w:history="1">
        <w:r w:rsidRPr="00F2171F">
          <w:rPr>
            <w:rStyle w:val="Hyperlink"/>
            <w:rFonts w:ascii="Times New Roman" w:hAnsi="Times New Roman"/>
            <w:sz w:val="18"/>
            <w:szCs w:val="18"/>
          </w:rPr>
          <w:t>https://irliepaja.lv/lv/vide/vides-dienests-sez-parvaldei-sodu-piemerojis-bet-n/</w:t>
        </w:r>
      </w:hyperlink>
      <w:r w:rsidRPr="00F2171F">
        <w:rPr>
          <w:rFonts w:ascii="Times New Roman" w:hAnsi="Times New Roman"/>
          <w:sz w:val="18"/>
          <w:szCs w:val="18"/>
        </w:rPr>
        <w:t xml:space="preserve"> </w:t>
      </w:r>
    </w:p>
  </w:footnote>
  <w:footnote w:id="9">
    <w:p w14:paraId="6BFA81F0" w14:textId="77777777" w:rsidR="000D4B3E" w:rsidRPr="00EB5D36" w:rsidRDefault="000D4B3E" w:rsidP="001209A1">
      <w:pPr>
        <w:pStyle w:val="FootnoteText"/>
        <w:rPr>
          <w:rFonts w:ascii="Times New Roman" w:hAnsi="Times New Roman"/>
          <w:sz w:val="18"/>
          <w:szCs w:val="18"/>
        </w:rPr>
      </w:pPr>
      <w:r w:rsidRPr="00EB5D36">
        <w:rPr>
          <w:rStyle w:val="FootnoteReference"/>
          <w:rFonts w:ascii="Times New Roman" w:hAnsi="Times New Roman"/>
          <w:sz w:val="18"/>
          <w:szCs w:val="18"/>
        </w:rPr>
        <w:footnoteRef/>
      </w:r>
      <w:r w:rsidRPr="00EB5D36">
        <w:rPr>
          <w:rFonts w:ascii="Times New Roman" w:hAnsi="Times New Roman"/>
          <w:sz w:val="18"/>
          <w:szCs w:val="18"/>
        </w:rPr>
        <w:t xml:space="preserve"> </w:t>
      </w:r>
      <w:hyperlink r:id="rId9" w:history="1">
        <w:r w:rsidRPr="00EB5D36">
          <w:rPr>
            <w:rStyle w:val="Hyperlink"/>
            <w:rFonts w:ascii="Times New Roman" w:hAnsi="Times New Roman"/>
            <w:sz w:val="18"/>
            <w:szCs w:val="18"/>
          </w:rPr>
          <w:t>https://faili.liepaja.lv/Bildes/Dokumenti/Dokumentu-biblioteka/Strat%C4%93%C4%A3ijas-nozaru-pl%C4%81ni/LIP_strategija_precizeta.pdf</w:t>
        </w:r>
      </w:hyperlink>
      <w:r w:rsidRPr="00EB5D36">
        <w:rPr>
          <w:rFonts w:ascii="Times New Roman" w:hAnsi="Times New Roman"/>
          <w:sz w:val="18"/>
          <w:szCs w:val="18"/>
        </w:rPr>
        <w:t xml:space="preserve"> </w:t>
      </w:r>
    </w:p>
  </w:footnote>
  <w:footnote w:id="10">
    <w:p w14:paraId="0457BE37" w14:textId="77777777" w:rsidR="000D4B3E" w:rsidRPr="00EB5D36" w:rsidRDefault="000D4B3E" w:rsidP="003E759B">
      <w:pPr>
        <w:pStyle w:val="FootnoteText"/>
        <w:rPr>
          <w:rFonts w:ascii="Times New Roman" w:hAnsi="Times New Roman"/>
          <w:sz w:val="18"/>
          <w:szCs w:val="18"/>
        </w:rPr>
      </w:pPr>
      <w:r w:rsidRPr="00EB5D36">
        <w:rPr>
          <w:rStyle w:val="FootnoteReference"/>
          <w:rFonts w:ascii="Times New Roman" w:hAnsi="Times New Roman"/>
          <w:sz w:val="18"/>
          <w:szCs w:val="18"/>
        </w:rPr>
        <w:footnoteRef/>
      </w:r>
      <w:r w:rsidRPr="00EB5D36">
        <w:rPr>
          <w:rFonts w:ascii="Times New Roman" w:hAnsi="Times New Roman"/>
          <w:sz w:val="18"/>
          <w:szCs w:val="18"/>
        </w:rPr>
        <w:t xml:space="preserve"> </w:t>
      </w:r>
      <w:hyperlink r:id="rId10" w:history="1">
        <w:r w:rsidRPr="00EB5D36">
          <w:rPr>
            <w:rStyle w:val="Hyperlink"/>
            <w:rFonts w:ascii="Times New Roman" w:hAnsi="Times New Roman"/>
            <w:sz w:val="18"/>
            <w:szCs w:val="18"/>
          </w:rPr>
          <w:t>https://www.sam.gov.lv/lv/jaunums/liepajas-sez-parvalde-klust-par-pilntiesigu-windeurope-biedru?utm_source=https%3A%2F%2Fwww.google.com%2F</w:t>
        </w:r>
      </w:hyperlink>
      <w:r w:rsidRPr="00EB5D36">
        <w:rPr>
          <w:rFonts w:ascii="Times New Roman" w:hAnsi="Times New Roman"/>
          <w:sz w:val="18"/>
          <w:szCs w:val="18"/>
        </w:rPr>
        <w:t xml:space="preserve"> </w:t>
      </w:r>
    </w:p>
  </w:footnote>
  <w:footnote w:id="11">
    <w:p w14:paraId="3528F85B" w14:textId="77777777" w:rsidR="000D4B3E" w:rsidRPr="00EB5D36" w:rsidRDefault="000D4B3E" w:rsidP="003E759B">
      <w:pPr>
        <w:pStyle w:val="FootnoteText"/>
        <w:rPr>
          <w:rFonts w:ascii="Times New Roman" w:hAnsi="Times New Roman"/>
          <w:sz w:val="18"/>
          <w:szCs w:val="18"/>
        </w:rPr>
      </w:pPr>
      <w:r w:rsidRPr="00EB5D36">
        <w:rPr>
          <w:rStyle w:val="FootnoteReference"/>
          <w:rFonts w:ascii="Times New Roman" w:hAnsi="Times New Roman"/>
          <w:sz w:val="18"/>
          <w:szCs w:val="18"/>
        </w:rPr>
        <w:footnoteRef/>
      </w:r>
      <w:r w:rsidRPr="00EB5D36">
        <w:rPr>
          <w:rFonts w:ascii="Times New Roman" w:hAnsi="Times New Roman"/>
          <w:sz w:val="18"/>
          <w:szCs w:val="18"/>
        </w:rPr>
        <w:t xml:space="preserve"> </w:t>
      </w:r>
      <w:hyperlink r:id="rId11" w:history="1">
        <w:r w:rsidRPr="00EB5D36">
          <w:rPr>
            <w:rStyle w:val="Hyperlink"/>
            <w:rFonts w:ascii="Times New Roman" w:hAnsi="Times New Roman"/>
            <w:sz w:val="18"/>
            <w:szCs w:val="18"/>
          </w:rPr>
          <w:t>https://www.liepajniekiem.lv/zinas/sabiedriba/liepajas-osta-2026-gada-plano-sakt-buvet-atkrastes-veja-parku-atbalsta-bazi/</w:t>
        </w:r>
      </w:hyperlink>
      <w:r w:rsidRPr="00EB5D36">
        <w:rPr>
          <w:rFonts w:ascii="Times New Roman" w:hAnsi="Times New Roman"/>
          <w:sz w:val="18"/>
          <w:szCs w:val="18"/>
        </w:rPr>
        <w:t xml:space="preserve"> </w:t>
      </w:r>
    </w:p>
  </w:footnote>
  <w:footnote w:id="12">
    <w:p w14:paraId="7FCC939F" w14:textId="77777777" w:rsidR="00B92666" w:rsidRDefault="00B92666">
      <w:pPr>
        <w:pStyle w:val="FootnoteText"/>
      </w:pPr>
      <w:r w:rsidRPr="00EB5D36">
        <w:rPr>
          <w:rStyle w:val="FootnoteReference"/>
          <w:rFonts w:ascii="Times New Roman" w:hAnsi="Times New Roman"/>
          <w:sz w:val="18"/>
          <w:szCs w:val="18"/>
        </w:rPr>
        <w:footnoteRef/>
      </w:r>
      <w:r w:rsidRPr="00EB5D36">
        <w:rPr>
          <w:rFonts w:ascii="Times New Roman" w:hAnsi="Times New Roman"/>
          <w:sz w:val="18"/>
          <w:szCs w:val="18"/>
        </w:rPr>
        <w:t xml:space="preserve"> </w:t>
      </w:r>
      <w:hyperlink r:id="rId12" w:history="1">
        <w:r w:rsidRPr="00EB5D36">
          <w:rPr>
            <w:rStyle w:val="Hyperlink"/>
            <w:rFonts w:ascii="Times New Roman" w:hAnsi="Times New Roman"/>
            <w:sz w:val="18"/>
            <w:szCs w:val="18"/>
          </w:rPr>
          <w:t>https://faili.liepaja.lv/Publikacijas/Vides_parskats.pdf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23329"/>
    <w:multiLevelType w:val="hybridMultilevel"/>
    <w:tmpl w:val="BB4A7DF8"/>
    <w:lvl w:ilvl="0" w:tplc="77EE7DEA">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E9E4433"/>
    <w:multiLevelType w:val="hybridMultilevel"/>
    <w:tmpl w:val="2D5A25C4"/>
    <w:lvl w:ilvl="0" w:tplc="77EE7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595177">
    <w:abstractNumId w:val="1"/>
  </w:num>
  <w:num w:numId="2" w16cid:durableId="1369644737">
    <w:abstractNumId w:val="0"/>
  </w:num>
  <w:num w:numId="3" w16cid:durableId="3443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12"/>
    <w:rsid w:val="000200A3"/>
    <w:rsid w:val="00055AA7"/>
    <w:rsid w:val="00056D1F"/>
    <w:rsid w:val="000611AB"/>
    <w:rsid w:val="00090423"/>
    <w:rsid w:val="000C57B9"/>
    <w:rsid w:val="000D3A76"/>
    <w:rsid w:val="000D4B3E"/>
    <w:rsid w:val="000E10B3"/>
    <w:rsid w:val="000F2D50"/>
    <w:rsid w:val="000F3AA1"/>
    <w:rsid w:val="000F46DB"/>
    <w:rsid w:val="00115497"/>
    <w:rsid w:val="001209A1"/>
    <w:rsid w:val="00124C00"/>
    <w:rsid w:val="00182F79"/>
    <w:rsid w:val="00192836"/>
    <w:rsid w:val="00197758"/>
    <w:rsid w:val="001B2D9B"/>
    <w:rsid w:val="001C3E38"/>
    <w:rsid w:val="00202828"/>
    <w:rsid w:val="00222EBA"/>
    <w:rsid w:val="00254270"/>
    <w:rsid w:val="00257541"/>
    <w:rsid w:val="00267936"/>
    <w:rsid w:val="002742A0"/>
    <w:rsid w:val="0028005A"/>
    <w:rsid w:val="00283345"/>
    <w:rsid w:val="002D17A6"/>
    <w:rsid w:val="002E7424"/>
    <w:rsid w:val="0030501A"/>
    <w:rsid w:val="003145E5"/>
    <w:rsid w:val="00325B61"/>
    <w:rsid w:val="003517A5"/>
    <w:rsid w:val="0038695B"/>
    <w:rsid w:val="003E759B"/>
    <w:rsid w:val="0042137F"/>
    <w:rsid w:val="00433612"/>
    <w:rsid w:val="00452790"/>
    <w:rsid w:val="004723C1"/>
    <w:rsid w:val="00472425"/>
    <w:rsid w:val="004758D5"/>
    <w:rsid w:val="004C3D46"/>
    <w:rsid w:val="004F6999"/>
    <w:rsid w:val="00501C6B"/>
    <w:rsid w:val="00514CB0"/>
    <w:rsid w:val="00525B46"/>
    <w:rsid w:val="005265E5"/>
    <w:rsid w:val="005336D8"/>
    <w:rsid w:val="005B2AE9"/>
    <w:rsid w:val="005D0EBD"/>
    <w:rsid w:val="005F0A66"/>
    <w:rsid w:val="005F7DE0"/>
    <w:rsid w:val="00607322"/>
    <w:rsid w:val="00642CF6"/>
    <w:rsid w:val="006504EC"/>
    <w:rsid w:val="0065609F"/>
    <w:rsid w:val="00656CDD"/>
    <w:rsid w:val="0066398E"/>
    <w:rsid w:val="00667242"/>
    <w:rsid w:val="00690598"/>
    <w:rsid w:val="00693038"/>
    <w:rsid w:val="006941B1"/>
    <w:rsid w:val="00703A68"/>
    <w:rsid w:val="00747199"/>
    <w:rsid w:val="00754380"/>
    <w:rsid w:val="00760341"/>
    <w:rsid w:val="00763090"/>
    <w:rsid w:val="00770F4D"/>
    <w:rsid w:val="00796401"/>
    <w:rsid w:val="007A0992"/>
    <w:rsid w:val="007C19D0"/>
    <w:rsid w:val="007F5681"/>
    <w:rsid w:val="00800929"/>
    <w:rsid w:val="00813205"/>
    <w:rsid w:val="00821B87"/>
    <w:rsid w:val="008C5624"/>
    <w:rsid w:val="008D0217"/>
    <w:rsid w:val="008E1426"/>
    <w:rsid w:val="00946C07"/>
    <w:rsid w:val="00960A5C"/>
    <w:rsid w:val="00980AD7"/>
    <w:rsid w:val="009929B2"/>
    <w:rsid w:val="009A2795"/>
    <w:rsid w:val="009B0328"/>
    <w:rsid w:val="009D71B5"/>
    <w:rsid w:val="009F62BB"/>
    <w:rsid w:val="00A033C9"/>
    <w:rsid w:val="00A54601"/>
    <w:rsid w:val="00A55145"/>
    <w:rsid w:val="00A76F91"/>
    <w:rsid w:val="00AA62A6"/>
    <w:rsid w:val="00AC2C5B"/>
    <w:rsid w:val="00AC770C"/>
    <w:rsid w:val="00AE4F78"/>
    <w:rsid w:val="00AF0FAE"/>
    <w:rsid w:val="00B03C2E"/>
    <w:rsid w:val="00B17E12"/>
    <w:rsid w:val="00B25A4B"/>
    <w:rsid w:val="00B554DF"/>
    <w:rsid w:val="00B91BAE"/>
    <w:rsid w:val="00B92666"/>
    <w:rsid w:val="00BB5863"/>
    <w:rsid w:val="00BD44E6"/>
    <w:rsid w:val="00BE5A9F"/>
    <w:rsid w:val="00BF0B55"/>
    <w:rsid w:val="00BF0B72"/>
    <w:rsid w:val="00CB75C1"/>
    <w:rsid w:val="00CD7A0C"/>
    <w:rsid w:val="00CF457A"/>
    <w:rsid w:val="00D24947"/>
    <w:rsid w:val="00D4147E"/>
    <w:rsid w:val="00D65044"/>
    <w:rsid w:val="00D817ED"/>
    <w:rsid w:val="00DA31A1"/>
    <w:rsid w:val="00E23968"/>
    <w:rsid w:val="00E4213F"/>
    <w:rsid w:val="00E46FCC"/>
    <w:rsid w:val="00EB5D36"/>
    <w:rsid w:val="00F07240"/>
    <w:rsid w:val="00F2171F"/>
    <w:rsid w:val="00F33B04"/>
    <w:rsid w:val="00FB0A08"/>
    <w:rsid w:val="00FD30DB"/>
    <w:rsid w:val="00FD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58931"/>
  <w15:docId w15:val="{FF666DE9-A84D-4FEB-AD6A-35DCEB13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2"/>
      <w:szCs w:val="42"/>
    </w:rPr>
  </w:style>
  <w:style w:type="paragraph" w:styleId="Title">
    <w:name w:val="Title"/>
    <w:basedOn w:val="Normal"/>
    <w:uiPriority w:val="1"/>
    <w:qFormat/>
    <w:pPr>
      <w:spacing w:before="3"/>
      <w:ind w:left="113"/>
    </w:pPr>
    <w:rPr>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3038"/>
    <w:rPr>
      <w:sz w:val="16"/>
      <w:szCs w:val="16"/>
    </w:rPr>
  </w:style>
  <w:style w:type="character" w:customStyle="1" w:styleId="BalloonTextChar">
    <w:name w:val="Balloon Text Char"/>
    <w:basedOn w:val="DefaultParagraphFont"/>
    <w:link w:val="BalloonText"/>
    <w:uiPriority w:val="99"/>
    <w:semiHidden/>
    <w:rsid w:val="00693038"/>
    <w:rPr>
      <w:rFonts w:ascii="Tahoma" w:eastAsia="Tahoma" w:hAnsi="Tahoma" w:cs="Tahoma"/>
      <w:sz w:val="16"/>
      <w:szCs w:val="16"/>
      <w:lang w:val="lv-LV"/>
    </w:rPr>
  </w:style>
  <w:style w:type="paragraph" w:styleId="Header">
    <w:name w:val="header"/>
    <w:basedOn w:val="Normal"/>
    <w:link w:val="HeaderChar"/>
    <w:uiPriority w:val="99"/>
    <w:unhideWhenUsed/>
    <w:rsid w:val="00693038"/>
    <w:pPr>
      <w:tabs>
        <w:tab w:val="center" w:pos="4680"/>
        <w:tab w:val="right" w:pos="9360"/>
      </w:tabs>
    </w:pPr>
  </w:style>
  <w:style w:type="character" w:customStyle="1" w:styleId="HeaderChar">
    <w:name w:val="Header Char"/>
    <w:basedOn w:val="DefaultParagraphFont"/>
    <w:link w:val="Header"/>
    <w:uiPriority w:val="99"/>
    <w:rsid w:val="00693038"/>
    <w:rPr>
      <w:rFonts w:ascii="Tahoma" w:eastAsia="Tahoma" w:hAnsi="Tahoma" w:cs="Tahoma"/>
      <w:lang w:val="lv-LV"/>
    </w:rPr>
  </w:style>
  <w:style w:type="paragraph" w:styleId="Footer">
    <w:name w:val="footer"/>
    <w:basedOn w:val="Normal"/>
    <w:link w:val="FooterChar"/>
    <w:uiPriority w:val="99"/>
    <w:unhideWhenUsed/>
    <w:rsid w:val="00693038"/>
    <w:pPr>
      <w:tabs>
        <w:tab w:val="center" w:pos="4680"/>
        <w:tab w:val="right" w:pos="9360"/>
      </w:tabs>
    </w:pPr>
  </w:style>
  <w:style w:type="character" w:customStyle="1" w:styleId="FooterChar">
    <w:name w:val="Footer Char"/>
    <w:basedOn w:val="DefaultParagraphFont"/>
    <w:link w:val="Footer"/>
    <w:uiPriority w:val="99"/>
    <w:rsid w:val="00693038"/>
    <w:rPr>
      <w:rFonts w:ascii="Tahoma" w:eastAsia="Tahoma" w:hAnsi="Tahoma" w:cs="Tahoma"/>
      <w:lang w:val="lv-LV"/>
    </w:rPr>
  </w:style>
  <w:style w:type="character" w:styleId="Hyperlink">
    <w:name w:val="Hyperlink"/>
    <w:basedOn w:val="DefaultParagraphFont"/>
    <w:uiPriority w:val="99"/>
    <w:unhideWhenUsed/>
    <w:rsid w:val="00693038"/>
    <w:rPr>
      <w:color w:val="0000FF" w:themeColor="hyperlink"/>
      <w:u w:val="single"/>
    </w:rPr>
  </w:style>
  <w:style w:type="table" w:styleId="TableGrid">
    <w:name w:val="Table Grid"/>
    <w:basedOn w:val="TableNormal"/>
    <w:uiPriority w:val="59"/>
    <w:rsid w:val="00693038"/>
    <w:pPr>
      <w:widowControl/>
      <w:autoSpaceDE/>
      <w:autoSpaceDN/>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693038"/>
    <w:pPr>
      <w:widowControl/>
      <w:autoSpaceDE/>
      <w:autoSpaceDN/>
      <w:ind w:left="357" w:hanging="357"/>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93038"/>
    <w:rPr>
      <w:rFonts w:ascii="Calibri" w:eastAsia="Calibri" w:hAnsi="Calibri" w:cs="Times New Roman"/>
      <w:sz w:val="20"/>
      <w:szCs w:val="20"/>
      <w:lang w:val="lv-LV"/>
    </w:rPr>
  </w:style>
  <w:style w:type="character" w:styleId="FootnoteReference">
    <w:name w:val="footnote reference"/>
    <w:basedOn w:val="DefaultParagraphFont"/>
    <w:uiPriority w:val="99"/>
    <w:semiHidden/>
    <w:unhideWhenUsed/>
    <w:rsid w:val="00693038"/>
    <w:rPr>
      <w:vertAlign w:val="superscript"/>
    </w:rPr>
  </w:style>
  <w:style w:type="paragraph" w:styleId="NormalWeb">
    <w:name w:val="Normal (Web)"/>
    <w:basedOn w:val="Normal"/>
    <w:uiPriority w:val="99"/>
    <w:semiHidden/>
    <w:unhideWhenUsed/>
    <w:rsid w:val="005336D8"/>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933396">
      <w:bodyDiv w:val="1"/>
      <w:marLeft w:val="0"/>
      <w:marRight w:val="0"/>
      <w:marTop w:val="0"/>
      <w:marBottom w:val="0"/>
      <w:divBdr>
        <w:top w:val="none" w:sz="0" w:space="0" w:color="auto"/>
        <w:left w:val="none" w:sz="0" w:space="0" w:color="auto"/>
        <w:bottom w:val="none" w:sz="0" w:space="0" w:color="auto"/>
        <w:right w:val="none" w:sz="0" w:space="0" w:color="auto"/>
      </w:divBdr>
    </w:div>
    <w:div w:id="1882325782">
      <w:bodyDiv w:val="1"/>
      <w:marLeft w:val="0"/>
      <w:marRight w:val="0"/>
      <w:marTop w:val="0"/>
      <w:marBottom w:val="0"/>
      <w:divBdr>
        <w:top w:val="none" w:sz="0" w:space="0" w:color="auto"/>
        <w:left w:val="none" w:sz="0" w:space="0" w:color="auto"/>
        <w:bottom w:val="none" w:sz="0" w:space="0" w:color="auto"/>
        <w:right w:val="none" w:sz="0" w:space="0" w:color="auto"/>
      </w:divBdr>
      <w:divsChild>
        <w:div w:id="130890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faceboofi.com/LiepajasSEZ"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liepaja-sez.lv/" TargetMode="Externa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info@enviro.lv"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rliepaja.lv/lv/vide/vides-dienests-sez-parvaldei-sodu-piemerojis-bet-n/" TargetMode="External"/><Relationship Id="rId3" Type="http://schemas.openxmlformats.org/officeDocument/2006/relationships/hyperlink" Target="https://faili.liepaja.lv/Publikacijas/42__22_02_24__PIELIKUMS__ENERGETIKAS_KLIMATA_RICIB.pdf" TargetMode="External"/><Relationship Id="rId7" Type="http://schemas.openxmlformats.org/officeDocument/2006/relationships/hyperlink" Target="https://irliepaja.lv/vide/vides-dienests-liepaja-nav-pastavigas-smaku-monito/" TargetMode="External"/><Relationship Id="rId12" Type="http://schemas.openxmlformats.org/officeDocument/2006/relationships/hyperlink" Target="https://faili.liepaja.lv/Publikacijas/Vides_parskats.pdf" TargetMode="External"/><Relationship Id="rId2" Type="http://schemas.openxmlformats.org/officeDocument/2006/relationships/hyperlink" Target="https://www.google.com/url?sa=t&amp;source=web&amp;rct=j&amp;opi=89978449&amp;url=https://faili.liepaja.lv/Publikacijas/Rezultati/Gaisa_kvalitate_2023_2024.pdf&amp;ved=2ahUKEwiHkrTlvrKGAxUFFxAIHbahDN4QFnoECBAQAQ&amp;usg=AOvVaw0fZCrfwEmUuG5G0H2w04oW" TargetMode="External"/><Relationship Id="rId1" Type="http://schemas.openxmlformats.org/officeDocument/2006/relationships/hyperlink" Target="https://faili.liepaja.lv/Bildes/Dokumenti/Dokumentu-biblioteka/Strat%C4%93%C4%A3ijas-nozaru-pl%C4%81ni/Liepajas_gaisa_kvalitates_ricibas_programma-final02112021.pdf" TargetMode="External"/><Relationship Id="rId6" Type="http://schemas.openxmlformats.org/officeDocument/2006/relationships/hyperlink" Target="https://www.vvd.gov.lv/lv/jaunums/iedzivotaji-2022-gada-aktivak-neka-ieprieks-zinojusi-valsts-vides-dienestam-par-iespejamiem-vides-parkapumiem" TargetMode="External"/><Relationship Id="rId11" Type="http://schemas.openxmlformats.org/officeDocument/2006/relationships/hyperlink" Target="https://www.liepajniekiem.lv/zinas/sabiedriba/liepajas-osta-2026-gada-plano-sakt-buvet-atkrastes-veja-parku-atbalsta-bazi/" TargetMode="External"/><Relationship Id="rId5" Type="http://schemas.openxmlformats.org/officeDocument/2006/relationships/hyperlink" Target="https://www.liepajniekiem.lv/zinas/sabiedriba/pieputina-setu-ar-kokskaidu-granulam/" TargetMode="External"/><Relationship Id="rId10" Type="http://schemas.openxmlformats.org/officeDocument/2006/relationships/hyperlink" Target="https://www.sam.gov.lv/lv/jaunums/liepajas-sez-parvalde-klust-par-pilntiesigu-windeurope-biedru?utm_source=https%3A%2F%2Fwww.google.com%2F" TargetMode="External"/><Relationship Id="rId4" Type="http://schemas.openxmlformats.org/officeDocument/2006/relationships/hyperlink" Target="https://www.liepajniekiem.lv/zinas/sabiedriba/foto-ari-ceturtdien-o-kalpaka-ielas-iedzivotaji-sudzas-par-kukuruzas-putekliem/" TargetMode="External"/><Relationship Id="rId9" Type="http://schemas.openxmlformats.org/officeDocument/2006/relationships/hyperlink" Target="https://faili.liepaja.lv/Bildes/Dokumenti/Dokumentu-biblioteka/Strat%C4%93%C4%A3ijas-nozaru-pl%C4%81ni/LIP_strategija_precizeta.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192.168.0.12\stuff\2024_510_LSEZ_monitoringa_zinojums_SIVN\3_Izmantojam&#257;_info\no_LSEZ\Kravas%202018-2023%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Daudzums</c:v>
                </c:pt>
              </c:strCache>
            </c:strRef>
          </c:tx>
          <c:spPr>
            <a:ln>
              <a:solidFill>
                <a:schemeClr val="tx1"/>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2018</c:v>
                </c:pt>
                <c:pt idx="1">
                  <c:v>2019</c:v>
                </c:pt>
                <c:pt idx="2">
                  <c:v>2020</c:v>
                </c:pt>
                <c:pt idx="3">
                  <c:v>2021</c:v>
                </c:pt>
                <c:pt idx="4">
                  <c:v>2022</c:v>
                </c:pt>
                <c:pt idx="5">
                  <c:v>2023</c:v>
                </c:pt>
              </c:numCache>
            </c:numRef>
          </c:cat>
          <c:val>
            <c:numRef>
              <c:f>Sheet1!$B$2:$B$7</c:f>
              <c:numCache>
                <c:formatCode>0</c:formatCode>
                <c:ptCount val="6"/>
                <c:pt idx="0">
                  <c:v>7074314.6069999998</c:v>
                </c:pt>
                <c:pt idx="1">
                  <c:v>6774911.9390000002</c:v>
                </c:pt>
                <c:pt idx="2">
                  <c:v>6262720.0839999998</c:v>
                </c:pt>
                <c:pt idx="3">
                  <c:v>6262791.5460000001</c:v>
                </c:pt>
                <c:pt idx="4">
                  <c:v>6366538.2479999997</c:v>
                </c:pt>
                <c:pt idx="5">
                  <c:v>6289266.9179999996</c:v>
                </c:pt>
              </c:numCache>
            </c:numRef>
          </c:val>
          <c:extLst>
            <c:ext xmlns:c16="http://schemas.microsoft.com/office/drawing/2014/chart" uri="{C3380CC4-5D6E-409C-BE32-E72D297353CC}">
              <c16:uniqueId val="{00000000-6AFE-4878-9641-77FA41C9659D}"/>
            </c:ext>
          </c:extLst>
        </c:ser>
        <c:dLbls>
          <c:dLblPos val="outEnd"/>
          <c:showLegendKey val="0"/>
          <c:showVal val="1"/>
          <c:showCatName val="0"/>
          <c:showSerName val="0"/>
          <c:showPercent val="0"/>
          <c:showBubbleSize val="0"/>
        </c:dLbls>
        <c:gapWidth val="150"/>
        <c:axId val="259122688"/>
        <c:axId val="206475776"/>
      </c:barChart>
      <c:catAx>
        <c:axId val="259122688"/>
        <c:scaling>
          <c:orientation val="minMax"/>
        </c:scaling>
        <c:delete val="0"/>
        <c:axPos val="b"/>
        <c:numFmt formatCode="General" sourceLinked="1"/>
        <c:majorTickMark val="out"/>
        <c:minorTickMark val="none"/>
        <c:tickLblPos val="nextTo"/>
        <c:crossAx val="206475776"/>
        <c:crosses val="autoZero"/>
        <c:auto val="1"/>
        <c:lblAlgn val="ctr"/>
        <c:lblOffset val="100"/>
        <c:noMultiLvlLbl val="0"/>
      </c:catAx>
      <c:valAx>
        <c:axId val="206475776"/>
        <c:scaling>
          <c:orientation val="minMax"/>
        </c:scaling>
        <c:delete val="0"/>
        <c:axPos val="l"/>
        <c:majorGridlines/>
        <c:numFmt formatCode="0" sourceLinked="1"/>
        <c:majorTickMark val="out"/>
        <c:minorTickMark val="none"/>
        <c:tickLblPos val="nextTo"/>
        <c:crossAx val="259122688"/>
        <c:crosses val="autoZero"/>
        <c:crossBetween val="between"/>
        <c:majorUnit val="400000"/>
        <c:minorUnit val="100000"/>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Sheet1!$B$4</c:f>
              <c:strCache>
                <c:ptCount val="1"/>
                <c:pt idx="0">
                  <c:v>S1</c:v>
                </c:pt>
              </c:strCache>
            </c:strRef>
          </c:tx>
          <c:spPr>
            <a:ln>
              <a:solidFill>
                <a:schemeClr val="tx1"/>
              </a:solidFill>
            </a:ln>
          </c:spPr>
          <c:invertIfNegative val="0"/>
          <c:cat>
            <c:numRef>
              <c:f>Sheet1!$A$5:$A$10</c:f>
              <c:numCache>
                <c:formatCode>General</c:formatCode>
                <c:ptCount val="6"/>
                <c:pt idx="0">
                  <c:v>2018</c:v>
                </c:pt>
                <c:pt idx="1">
                  <c:v>2019</c:v>
                </c:pt>
                <c:pt idx="2">
                  <c:v>2020</c:v>
                </c:pt>
                <c:pt idx="3">
                  <c:v>2021</c:v>
                </c:pt>
                <c:pt idx="4">
                  <c:v>2022</c:v>
                </c:pt>
                <c:pt idx="5">
                  <c:v>2023</c:v>
                </c:pt>
              </c:numCache>
            </c:numRef>
          </c:cat>
          <c:val>
            <c:numRef>
              <c:f>Sheet1!$B$5:$B$10</c:f>
              <c:numCache>
                <c:formatCode>General</c:formatCode>
                <c:ptCount val="6"/>
                <c:pt idx="0">
                  <c:v>905925.69921875</c:v>
                </c:pt>
                <c:pt idx="1">
                  <c:v>968307.07977294922</c:v>
                </c:pt>
                <c:pt idx="2">
                  <c:v>1200878.7600097656</c:v>
                </c:pt>
                <c:pt idx="3">
                  <c:v>1272972.0984802246</c:v>
                </c:pt>
                <c:pt idx="4">
                  <c:v>1391546.5496721268</c:v>
                </c:pt>
                <c:pt idx="5">
                  <c:v>1173439.2586364746</c:v>
                </c:pt>
              </c:numCache>
            </c:numRef>
          </c:val>
          <c:extLst>
            <c:ext xmlns:c16="http://schemas.microsoft.com/office/drawing/2014/chart" uri="{C3380CC4-5D6E-409C-BE32-E72D297353CC}">
              <c16:uniqueId val="{00000000-F068-4CD6-BC78-9CA99A1AD647}"/>
            </c:ext>
          </c:extLst>
        </c:ser>
        <c:ser>
          <c:idx val="1"/>
          <c:order val="1"/>
          <c:tx>
            <c:strRef>
              <c:f>Sheet1!$C$4</c:f>
              <c:strCache>
                <c:ptCount val="1"/>
                <c:pt idx="0">
                  <c:v>S2</c:v>
                </c:pt>
              </c:strCache>
            </c:strRef>
          </c:tx>
          <c:spPr>
            <a:ln>
              <a:solidFill>
                <a:schemeClr val="tx1"/>
              </a:solidFill>
            </a:ln>
          </c:spPr>
          <c:invertIfNegative val="0"/>
          <c:trendline>
            <c:trendlineType val="linear"/>
            <c:dispRSqr val="0"/>
            <c:dispEq val="0"/>
          </c:trendline>
          <c:cat>
            <c:numRef>
              <c:f>Sheet1!$A$5:$A$10</c:f>
              <c:numCache>
                <c:formatCode>General</c:formatCode>
                <c:ptCount val="6"/>
                <c:pt idx="0">
                  <c:v>2018</c:v>
                </c:pt>
                <c:pt idx="1">
                  <c:v>2019</c:v>
                </c:pt>
                <c:pt idx="2">
                  <c:v>2020</c:v>
                </c:pt>
                <c:pt idx="3">
                  <c:v>2021</c:v>
                </c:pt>
                <c:pt idx="4">
                  <c:v>2022</c:v>
                </c:pt>
                <c:pt idx="5">
                  <c:v>2023</c:v>
                </c:pt>
              </c:numCache>
            </c:numRef>
          </c:cat>
          <c:val>
            <c:numRef>
              <c:f>Sheet1!$C$5:$C$10</c:f>
              <c:numCache>
                <c:formatCode>General</c:formatCode>
                <c:ptCount val="6"/>
                <c:pt idx="0">
                  <c:v>1517638.994140625</c:v>
                </c:pt>
                <c:pt idx="1">
                  <c:v>1111022.4945068359</c:v>
                </c:pt>
                <c:pt idx="2">
                  <c:v>304510.89758300781</c:v>
                </c:pt>
                <c:pt idx="3">
                  <c:v>72242.660400390625</c:v>
                </c:pt>
                <c:pt idx="4">
                  <c:v>125375.22094726563</c:v>
                </c:pt>
                <c:pt idx="5">
                  <c:v>50826.829833984375</c:v>
                </c:pt>
              </c:numCache>
            </c:numRef>
          </c:val>
          <c:extLst>
            <c:ext xmlns:c16="http://schemas.microsoft.com/office/drawing/2014/chart" uri="{C3380CC4-5D6E-409C-BE32-E72D297353CC}">
              <c16:uniqueId val="{00000002-F068-4CD6-BC78-9CA99A1AD647}"/>
            </c:ext>
          </c:extLst>
        </c:ser>
        <c:ser>
          <c:idx val="2"/>
          <c:order val="2"/>
          <c:tx>
            <c:strRef>
              <c:f>Sheet1!$D$4</c:f>
              <c:strCache>
                <c:ptCount val="1"/>
                <c:pt idx="0">
                  <c:v>S3</c:v>
                </c:pt>
              </c:strCache>
            </c:strRef>
          </c:tx>
          <c:spPr>
            <a:ln>
              <a:solidFill>
                <a:schemeClr val="tx1"/>
              </a:solidFill>
            </a:ln>
          </c:spPr>
          <c:invertIfNegative val="0"/>
          <c:cat>
            <c:numRef>
              <c:f>Sheet1!$A$5:$A$10</c:f>
              <c:numCache>
                <c:formatCode>General</c:formatCode>
                <c:ptCount val="6"/>
                <c:pt idx="0">
                  <c:v>2018</c:v>
                </c:pt>
                <c:pt idx="1">
                  <c:v>2019</c:v>
                </c:pt>
                <c:pt idx="2">
                  <c:v>2020</c:v>
                </c:pt>
                <c:pt idx="3">
                  <c:v>2021</c:v>
                </c:pt>
                <c:pt idx="4">
                  <c:v>2022</c:v>
                </c:pt>
                <c:pt idx="5">
                  <c:v>2023</c:v>
                </c:pt>
              </c:numCache>
            </c:numRef>
          </c:cat>
          <c:val>
            <c:numRef>
              <c:f>Sheet1!$D$5:$D$10</c:f>
              <c:numCache>
                <c:formatCode>General</c:formatCode>
                <c:ptCount val="6"/>
                <c:pt idx="0">
                  <c:v>2973251.2933349609</c:v>
                </c:pt>
                <c:pt idx="1">
                  <c:v>2911610.0431213379</c:v>
                </c:pt>
                <c:pt idx="2">
                  <c:v>2908896.0254821777</c:v>
                </c:pt>
                <c:pt idx="3">
                  <c:v>2775692.420715332</c:v>
                </c:pt>
                <c:pt idx="4">
                  <c:v>2756190.6350860596</c:v>
                </c:pt>
                <c:pt idx="5">
                  <c:v>3220740.565826416</c:v>
                </c:pt>
              </c:numCache>
            </c:numRef>
          </c:val>
          <c:extLst>
            <c:ext xmlns:c16="http://schemas.microsoft.com/office/drawing/2014/chart" uri="{C3380CC4-5D6E-409C-BE32-E72D297353CC}">
              <c16:uniqueId val="{00000003-F068-4CD6-BC78-9CA99A1AD647}"/>
            </c:ext>
          </c:extLst>
        </c:ser>
        <c:ser>
          <c:idx val="3"/>
          <c:order val="3"/>
          <c:tx>
            <c:strRef>
              <c:f>Sheet1!$E$4</c:f>
              <c:strCache>
                <c:ptCount val="1"/>
                <c:pt idx="0">
                  <c:v>S4</c:v>
                </c:pt>
              </c:strCache>
            </c:strRef>
          </c:tx>
          <c:spPr>
            <a:ln>
              <a:solidFill>
                <a:schemeClr val="tx1"/>
              </a:solidFill>
            </a:ln>
          </c:spPr>
          <c:invertIfNegative val="0"/>
          <c:cat>
            <c:numRef>
              <c:f>Sheet1!$A$5:$A$10</c:f>
              <c:numCache>
                <c:formatCode>General</c:formatCode>
                <c:ptCount val="6"/>
                <c:pt idx="0">
                  <c:v>2018</c:v>
                </c:pt>
                <c:pt idx="1">
                  <c:v>2019</c:v>
                </c:pt>
                <c:pt idx="2">
                  <c:v>2020</c:v>
                </c:pt>
                <c:pt idx="3">
                  <c:v>2021</c:v>
                </c:pt>
                <c:pt idx="4">
                  <c:v>2022</c:v>
                </c:pt>
                <c:pt idx="5">
                  <c:v>2023</c:v>
                </c:pt>
              </c:numCache>
            </c:numRef>
          </c:cat>
          <c:val>
            <c:numRef>
              <c:f>Sheet1!$E$5:$E$10</c:f>
              <c:numCache>
                <c:formatCode>General</c:formatCode>
                <c:ptCount val="6"/>
                <c:pt idx="0">
                  <c:v>51351.560546875</c:v>
                </c:pt>
                <c:pt idx="1">
                  <c:v>9218.7799682617188</c:v>
                </c:pt>
                <c:pt idx="2">
                  <c:v>10490.39990234375</c:v>
                </c:pt>
                <c:pt idx="3">
                  <c:v>48449.729858398438</c:v>
                </c:pt>
                <c:pt idx="4">
                  <c:v>13688.02001953125</c:v>
                </c:pt>
                <c:pt idx="5">
                  <c:v>17800.5595703125</c:v>
                </c:pt>
              </c:numCache>
            </c:numRef>
          </c:val>
          <c:extLst>
            <c:ext xmlns:c16="http://schemas.microsoft.com/office/drawing/2014/chart" uri="{C3380CC4-5D6E-409C-BE32-E72D297353CC}">
              <c16:uniqueId val="{00000004-F068-4CD6-BC78-9CA99A1AD647}"/>
            </c:ext>
          </c:extLst>
        </c:ser>
        <c:ser>
          <c:idx val="4"/>
          <c:order val="4"/>
          <c:tx>
            <c:strRef>
              <c:f>Sheet1!$F$4</c:f>
              <c:strCache>
                <c:ptCount val="1"/>
                <c:pt idx="0">
                  <c:v>S5</c:v>
                </c:pt>
              </c:strCache>
            </c:strRef>
          </c:tx>
          <c:spPr>
            <a:ln>
              <a:solidFill>
                <a:schemeClr val="tx1"/>
              </a:solidFill>
            </a:ln>
          </c:spPr>
          <c:invertIfNegative val="0"/>
          <c:cat>
            <c:numRef>
              <c:f>Sheet1!$A$5:$A$10</c:f>
              <c:numCache>
                <c:formatCode>General</c:formatCode>
                <c:ptCount val="6"/>
                <c:pt idx="0">
                  <c:v>2018</c:v>
                </c:pt>
                <c:pt idx="1">
                  <c:v>2019</c:v>
                </c:pt>
                <c:pt idx="2">
                  <c:v>2020</c:v>
                </c:pt>
                <c:pt idx="3">
                  <c:v>2021</c:v>
                </c:pt>
                <c:pt idx="4">
                  <c:v>2022</c:v>
                </c:pt>
                <c:pt idx="5">
                  <c:v>2023</c:v>
                </c:pt>
              </c:numCache>
            </c:numRef>
          </c:cat>
          <c:val>
            <c:numRef>
              <c:f>Sheet1!$F$5:$F$10</c:f>
              <c:numCache>
                <c:formatCode>General</c:formatCode>
                <c:ptCount val="6"/>
                <c:pt idx="0">
                  <c:v>1056105.939994812</c:v>
                </c:pt>
                <c:pt idx="1">
                  <c:v>1030003.3799705505</c:v>
                </c:pt>
                <c:pt idx="2">
                  <c:v>947456.42174166441</c:v>
                </c:pt>
                <c:pt idx="3">
                  <c:v>1293835.3193283081</c:v>
                </c:pt>
                <c:pt idx="4">
                  <c:v>1553012.2841453552</c:v>
                </c:pt>
                <c:pt idx="5">
                  <c:v>1356848.8420553207</c:v>
                </c:pt>
              </c:numCache>
            </c:numRef>
          </c:val>
          <c:extLst>
            <c:ext xmlns:c16="http://schemas.microsoft.com/office/drawing/2014/chart" uri="{C3380CC4-5D6E-409C-BE32-E72D297353CC}">
              <c16:uniqueId val="{00000005-F068-4CD6-BC78-9CA99A1AD647}"/>
            </c:ext>
          </c:extLst>
        </c:ser>
        <c:dLbls>
          <c:showLegendKey val="0"/>
          <c:showVal val="0"/>
          <c:showCatName val="0"/>
          <c:showSerName val="0"/>
          <c:showPercent val="0"/>
          <c:showBubbleSize val="0"/>
        </c:dLbls>
        <c:gapWidth val="150"/>
        <c:axId val="288472064"/>
        <c:axId val="206472896"/>
      </c:barChart>
      <c:catAx>
        <c:axId val="288472064"/>
        <c:scaling>
          <c:orientation val="minMax"/>
        </c:scaling>
        <c:delete val="0"/>
        <c:axPos val="b"/>
        <c:numFmt formatCode="General" sourceLinked="1"/>
        <c:majorTickMark val="out"/>
        <c:minorTickMark val="none"/>
        <c:tickLblPos val="nextTo"/>
        <c:crossAx val="206472896"/>
        <c:crosses val="autoZero"/>
        <c:auto val="1"/>
        <c:lblAlgn val="ctr"/>
        <c:lblOffset val="100"/>
        <c:noMultiLvlLbl val="0"/>
      </c:catAx>
      <c:valAx>
        <c:axId val="206472896"/>
        <c:scaling>
          <c:orientation val="minMax"/>
          <c:min val="0"/>
        </c:scaling>
        <c:delete val="0"/>
        <c:axPos val="l"/>
        <c:majorGridlines/>
        <c:numFmt formatCode="General" sourceLinked="1"/>
        <c:majorTickMark val="out"/>
        <c:minorTickMark val="none"/>
        <c:tickLblPos val="nextTo"/>
        <c:crossAx val="288472064"/>
        <c:crosses val="autoZero"/>
        <c:crossBetween val="between"/>
      </c:valAx>
    </c:plotArea>
    <c:legend>
      <c:legendPos val="r"/>
      <c:overlay val="0"/>
    </c:legend>
    <c:plotVisOnly val="1"/>
    <c:dispBlanksAs val="gap"/>
    <c:showDLblsOverMax val="0"/>
  </c:chart>
  <c:spPr>
    <a:ln>
      <a:noFill/>
    </a:ln>
  </c:spPr>
  <c:txPr>
    <a:bodyPr/>
    <a:lstStyle/>
    <a:p>
      <a:pPr>
        <a:defRPr>
          <a:latin typeface="Times New Roman" panose="02020603050405020304" pitchFamily="18" charset="0"/>
          <a:ea typeface="Cambria" panose="02040503050406030204" pitchFamily="18" charset="0"/>
          <a:cs typeface="Times New Roman" panose="02020603050405020304" pitchFamily="18" charset="0"/>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72F6-965B-4D2D-86CC-9691A4D5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16753</Words>
  <Characters>9550</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Daina Dzeguze</cp:lastModifiedBy>
  <cp:revision>2</cp:revision>
  <dcterms:created xsi:type="dcterms:W3CDTF">2024-08-16T08:36:00Z</dcterms:created>
  <dcterms:modified xsi:type="dcterms:W3CDTF">2024-08-16T08:36:00Z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Adobe InDesign 19.2 (Windows)</vt:lpwstr>
  </property>
  <property fmtid="{D5CDD505-2E9C-101B-9397-08002B2CF9AE}" pid="4" name="LastSaved">
    <vt:filetime>2024-06-03T00:00:00Z</vt:filetime>
  </property>
</Properties>
</file>